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1B8D" w14:textId="6C85EEDE" w:rsidR="00855A7C" w:rsidRDefault="0028556F" w:rsidP="00855A7C">
      <w:pPr>
        <w:jc w:val="center"/>
      </w:pPr>
      <w:r>
        <w:rPr>
          <w:noProof/>
        </w:rPr>
        <w:drawing>
          <wp:inline distT="0" distB="0" distL="0" distR="0" wp14:anchorId="4E0B0CC0" wp14:editId="566911EF">
            <wp:extent cx="6682740" cy="1310444"/>
            <wp:effectExtent l="0" t="0" r="3810" b="4445"/>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2275" cy="1318197"/>
                    </a:xfrm>
                    <a:prstGeom prst="rect">
                      <a:avLst/>
                    </a:prstGeom>
                    <a:noFill/>
                    <a:ln>
                      <a:noFill/>
                    </a:ln>
                  </pic:spPr>
                </pic:pic>
              </a:graphicData>
            </a:graphic>
          </wp:inline>
        </w:drawing>
      </w:r>
    </w:p>
    <w:tbl>
      <w:tblPr>
        <w:tblW w:w="11536" w:type="dxa"/>
        <w:tblCellMar>
          <w:left w:w="0" w:type="dxa"/>
          <w:right w:w="0" w:type="dxa"/>
        </w:tblCellMar>
        <w:tblLook w:val="04A0" w:firstRow="1" w:lastRow="0" w:firstColumn="1" w:lastColumn="0" w:noHBand="0" w:noVBand="1"/>
        <w:tblDescription w:val="Header layout table"/>
      </w:tblPr>
      <w:tblGrid>
        <w:gridCol w:w="11536"/>
      </w:tblGrid>
      <w:tr w:rsidR="00855A7C" w14:paraId="6C75B8B8" w14:textId="77777777" w:rsidTr="56EA4039">
        <w:trPr>
          <w:trHeight w:val="1167"/>
        </w:trPr>
        <w:tc>
          <w:tcPr>
            <w:tcW w:w="11536" w:type="dxa"/>
            <w:vAlign w:val="bottom"/>
          </w:tcPr>
          <w:p w14:paraId="7A87DE0D" w14:textId="3CCBAEE3" w:rsidR="001A58E9" w:rsidRDefault="00BC708D" w:rsidP="47FCB079">
            <w:pPr>
              <w:pStyle w:val="Title"/>
              <w:rPr>
                <w:sz w:val="44"/>
                <w:szCs w:val="44"/>
              </w:rPr>
            </w:pPr>
            <w:r>
              <w:rPr>
                <w:sz w:val="44"/>
                <w:szCs w:val="44"/>
              </w:rPr>
              <w:t>The History of Requests</w:t>
            </w:r>
          </w:p>
          <w:tbl>
            <w:tblPr>
              <w:tblW w:w="0" w:type="auto"/>
              <w:tblLook w:val="04A0" w:firstRow="1" w:lastRow="0" w:firstColumn="1" w:lastColumn="0" w:noHBand="0" w:noVBand="1"/>
              <w:tblDescription w:val="Header layout table"/>
            </w:tblPr>
            <w:tblGrid>
              <w:gridCol w:w="11536"/>
            </w:tblGrid>
            <w:tr w:rsidR="47FCB079" w14:paraId="59A8FFA3" w14:textId="77777777" w:rsidTr="6D204E45">
              <w:trPr>
                <w:trHeight w:val="864"/>
              </w:trPr>
              <w:tc>
                <w:tcPr>
                  <w:tcW w:w="11536" w:type="dxa"/>
                  <w:tcBorders>
                    <w:bottom w:val="single" w:sz="18" w:space="0" w:color="FEDE00" w:themeColor="accent2"/>
                  </w:tcBorders>
                  <w:vAlign w:val="bottom"/>
                </w:tcPr>
                <w:p w14:paraId="29EDB629" w14:textId="49996CAE" w:rsidR="47FCB079" w:rsidRDefault="47FCB079" w:rsidP="47FCB079">
                  <w:pPr>
                    <w:pStyle w:val="Heading1"/>
                    <w:spacing w:line="259" w:lineRule="auto"/>
                    <w:rPr>
                      <w:rFonts w:ascii="Franklin Gothic Medium" w:hAnsi="Franklin Gothic Medium"/>
                      <w:bCs/>
                      <w:szCs w:val="24"/>
                    </w:rPr>
                  </w:pPr>
                  <w:r>
                    <w:t>In</w:t>
                  </w:r>
                  <w:r w:rsidR="00BC708D">
                    <w:t xml:space="preserve"> California</w:t>
                  </w:r>
                </w:p>
              </w:tc>
            </w:tr>
            <w:tr w:rsidR="47FCB079" w14:paraId="653C07E8" w14:textId="77777777" w:rsidTr="6D204E45">
              <w:trPr>
                <w:trHeight w:val="300"/>
              </w:trPr>
              <w:tc>
                <w:tcPr>
                  <w:tcW w:w="11536" w:type="dxa"/>
                  <w:tcBorders>
                    <w:top w:val="single" w:sz="18" w:space="0" w:color="FEDE00" w:themeColor="accent2"/>
                  </w:tcBorders>
                </w:tcPr>
                <w:p w14:paraId="2F105F36" w14:textId="15130FF7" w:rsidR="00BC708D" w:rsidRDefault="00BC708D" w:rsidP="00BC708D">
                  <w:pPr>
                    <w:rPr>
                      <w:rFonts w:ascii="Times New Roman" w:eastAsia="Times New Roman" w:hAnsi="Times New Roman" w:cs="Times New Roman"/>
                      <w:kern w:val="0"/>
                      <w:sz w:val="24"/>
                      <w:szCs w:val="24"/>
                      <w:lang w:val="en"/>
                    </w:rPr>
                  </w:pPr>
                  <w:r w:rsidRPr="00BC708D">
                    <w:rPr>
                      <w:noProof/>
                      <w:sz w:val="22"/>
                      <w:szCs w:val="22"/>
                    </w:rPr>
                    <w:drawing>
                      <wp:anchor distT="0" distB="0" distL="114300" distR="114300" simplePos="0" relativeHeight="251658240" behindDoc="1" locked="0" layoutInCell="1" allowOverlap="1" wp14:anchorId="4EE1E11A" wp14:editId="1197C16D">
                        <wp:simplePos x="0" y="0"/>
                        <wp:positionH relativeFrom="column">
                          <wp:posOffset>4686300</wp:posOffset>
                        </wp:positionH>
                        <wp:positionV relativeFrom="paragraph">
                          <wp:posOffset>81915</wp:posOffset>
                        </wp:positionV>
                        <wp:extent cx="2521139" cy="1889760"/>
                        <wp:effectExtent l="0" t="0" r="0" b="0"/>
                        <wp:wrapTight wrapText="bothSides">
                          <wp:wrapPolygon edited="0">
                            <wp:start x="0" y="0"/>
                            <wp:lineTo x="0" y="21339"/>
                            <wp:lineTo x="21382" y="21339"/>
                            <wp:lineTo x="21382" y="0"/>
                            <wp:lineTo x="0" y="0"/>
                          </wp:wrapPolygon>
                        </wp:wrapTight>
                        <wp:docPr id="1" name="Picture 1" descr="silhouette photo of coconut trees under pink and orang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photo of coconut trees under pink and orange s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2521139" cy="1889760"/>
                                </a:xfrm>
                                <a:prstGeom prst="rect">
                                  <a:avLst/>
                                </a:prstGeom>
                                <a:noFill/>
                                <a:ln>
                                  <a:noFill/>
                                </a:ln>
                              </pic:spPr>
                            </pic:pic>
                          </a:graphicData>
                        </a:graphic>
                      </wp:anchor>
                    </w:drawing>
                  </w:r>
                  <w:r w:rsidRPr="00BC708D">
                    <w:rPr>
                      <w:rFonts w:ascii="Times New Roman" w:eastAsia="Times New Roman" w:hAnsi="Times New Roman" w:cs="Times New Roman"/>
                      <w:kern w:val="0"/>
                      <w:sz w:val="24"/>
                      <w:szCs w:val="24"/>
                      <w:lang w:val="en"/>
                    </w:rPr>
                    <w:t xml:space="preserve">Public </w:t>
                  </w:r>
                  <w:r>
                    <w:rPr>
                      <w:rFonts w:ascii="Times New Roman" w:eastAsia="Times New Roman" w:hAnsi="Times New Roman" w:cs="Times New Roman"/>
                      <w:kern w:val="0"/>
                      <w:sz w:val="24"/>
                      <w:szCs w:val="24"/>
                      <w:lang w:val="en"/>
                    </w:rPr>
                    <w:t>Record Requests</w:t>
                  </w:r>
                  <w:r w:rsidRPr="00BC708D">
                    <w:rPr>
                      <w:rFonts w:ascii="Times New Roman" w:eastAsia="Times New Roman" w:hAnsi="Times New Roman" w:cs="Times New Roman"/>
                      <w:kern w:val="0"/>
                      <w:sz w:val="24"/>
                      <w:szCs w:val="24"/>
                      <w:lang w:val="en"/>
                    </w:rPr>
                    <w:t xml:space="preserve"> have been </w:t>
                  </w:r>
                  <w:r>
                    <w:rPr>
                      <w:rFonts w:ascii="Times New Roman" w:eastAsia="Times New Roman" w:hAnsi="Times New Roman" w:cs="Times New Roman"/>
                      <w:kern w:val="0"/>
                      <w:sz w:val="24"/>
                      <w:szCs w:val="24"/>
                      <w:lang w:val="en"/>
                    </w:rPr>
                    <w:t>foundational to the Golden State from the very beginning</w:t>
                  </w:r>
                  <w:r w:rsidRPr="00BC708D">
                    <w:rPr>
                      <w:rFonts w:ascii="Times New Roman" w:eastAsia="Times New Roman" w:hAnsi="Times New Roman" w:cs="Times New Roman"/>
                      <w:kern w:val="0"/>
                      <w:sz w:val="24"/>
                      <w:szCs w:val="24"/>
                      <w:lang w:val="en"/>
                    </w:rPr>
                    <w:t xml:space="preserve">. Ever since California’s constitution was ratified in 1879, citizens have had a right to </w:t>
                  </w:r>
                  <w:r>
                    <w:rPr>
                      <w:rFonts w:ascii="Times New Roman" w:eastAsia="Times New Roman" w:hAnsi="Times New Roman" w:cs="Times New Roman"/>
                      <w:kern w:val="0"/>
                      <w:sz w:val="24"/>
                      <w:szCs w:val="24"/>
                      <w:lang w:val="en"/>
                    </w:rPr>
                    <w:t xml:space="preserve">access public </w:t>
                  </w:r>
                  <w:r w:rsidRPr="00BC708D">
                    <w:rPr>
                      <w:rFonts w:ascii="Times New Roman" w:eastAsia="Times New Roman" w:hAnsi="Times New Roman" w:cs="Times New Roman"/>
                      <w:kern w:val="0"/>
                      <w:sz w:val="24"/>
                      <w:szCs w:val="24"/>
                      <w:lang w:val="en"/>
                    </w:rPr>
                    <w:t>information. Article I section 3 states:</w:t>
                  </w:r>
                </w:p>
                <w:p w14:paraId="1E3EFC70" w14:textId="77777777" w:rsidR="00BC708D" w:rsidRPr="00BC708D" w:rsidRDefault="00BC708D" w:rsidP="00BC708D">
                  <w:pPr>
                    <w:rPr>
                      <w:rFonts w:ascii="Times New Roman" w:eastAsia="Times New Roman" w:hAnsi="Times New Roman" w:cs="Times New Roman"/>
                      <w:kern w:val="0"/>
                      <w:sz w:val="24"/>
                      <w:szCs w:val="24"/>
                      <w:lang w:val="en"/>
                    </w:rPr>
                  </w:pPr>
                </w:p>
                <w:p w14:paraId="22216985" w14:textId="5FD1E7AB" w:rsidR="00BC708D" w:rsidRDefault="00BC708D" w:rsidP="00BC708D">
                  <w:pPr>
                    <w:spacing w:before="0" w:after="0" w:line="276" w:lineRule="auto"/>
                    <w:ind w:firstLine="720"/>
                    <w:jc w:val="center"/>
                    <w:rPr>
                      <w:rFonts w:ascii="Times New Roman" w:eastAsia="Times New Roman" w:hAnsi="Times New Roman" w:cs="Times New Roman"/>
                      <w:i/>
                      <w:kern w:val="0"/>
                      <w:sz w:val="24"/>
                      <w:szCs w:val="24"/>
                      <w:lang w:val="en"/>
                    </w:rPr>
                  </w:pPr>
                  <w:r w:rsidRPr="00BC708D">
                    <w:rPr>
                      <w:rFonts w:ascii="Times New Roman" w:eastAsia="Times New Roman" w:hAnsi="Times New Roman" w:cs="Times New Roman"/>
                      <w:i/>
                      <w:kern w:val="0"/>
                      <w:sz w:val="24"/>
                      <w:szCs w:val="24"/>
                      <w:lang w:val="en"/>
                    </w:rPr>
                    <w:t>“The people have the right of access to information concerning the conduct of the people's business, and, therefore, the meetings of public bodies and the writings of public officials and agencies shall be open to public scrutiny.”</w:t>
                  </w:r>
                </w:p>
                <w:p w14:paraId="12B17094" w14:textId="77777777" w:rsidR="00BC708D" w:rsidRPr="00BC708D" w:rsidRDefault="00BC708D" w:rsidP="00BC708D">
                  <w:pPr>
                    <w:spacing w:before="0" w:after="0" w:line="276" w:lineRule="auto"/>
                    <w:ind w:firstLine="720"/>
                    <w:jc w:val="center"/>
                    <w:rPr>
                      <w:rFonts w:ascii="Times New Roman" w:eastAsia="Times New Roman" w:hAnsi="Times New Roman" w:cs="Times New Roman"/>
                      <w:iCs/>
                      <w:kern w:val="0"/>
                      <w:sz w:val="24"/>
                      <w:szCs w:val="24"/>
                      <w:lang w:val="en"/>
                    </w:rPr>
                  </w:pPr>
                </w:p>
                <w:p w14:paraId="6FE91BBA" w14:textId="17583CCB" w:rsidR="00BC708D" w:rsidRDefault="00BC708D" w:rsidP="00BC708D">
                  <w:pPr>
                    <w:spacing w:before="0" w:after="0" w:line="276" w:lineRule="auto"/>
                    <w:rPr>
                      <w:rFonts w:ascii="Times New Roman" w:eastAsia="Times New Roman" w:hAnsi="Times New Roman" w:cs="Times New Roman"/>
                      <w:color w:val="202122"/>
                      <w:kern w:val="0"/>
                      <w:sz w:val="24"/>
                      <w:szCs w:val="24"/>
                      <w:highlight w:val="white"/>
                      <w:lang w:val="en"/>
                    </w:rPr>
                  </w:pPr>
                  <w:r w:rsidRPr="00BC708D">
                    <w:rPr>
                      <w:rFonts w:ascii="Times New Roman" w:eastAsia="Times New Roman" w:hAnsi="Times New Roman" w:cs="Times New Roman"/>
                      <w:kern w:val="0"/>
                      <w:sz w:val="24"/>
                      <w:szCs w:val="24"/>
                      <w:lang w:val="en"/>
                    </w:rPr>
                    <w:t>Prioritizing citizen access to information is vital to holding a government accountable. This commitment to accountability was present in the drafting of the constitution and has persisted through California’s history. In 1968, then-governor Ronald Reagan signed into law the California Public Records Act, to “</w:t>
                  </w:r>
                  <w:r w:rsidRPr="00BC708D">
                    <w:rPr>
                      <w:rFonts w:ascii="Times New Roman" w:eastAsia="Times New Roman" w:hAnsi="Times New Roman" w:cs="Times New Roman"/>
                      <w:color w:val="202122"/>
                      <w:kern w:val="0"/>
                      <w:sz w:val="24"/>
                      <w:szCs w:val="24"/>
                      <w:highlight w:val="white"/>
                      <w:lang w:val="en"/>
                    </w:rPr>
                    <w:t xml:space="preserve">safeguard the accountability of government to the public.” This </w:t>
                  </w:r>
                  <w:r>
                    <w:rPr>
                      <w:rFonts w:ascii="Times New Roman" w:eastAsia="Times New Roman" w:hAnsi="Times New Roman" w:cs="Times New Roman"/>
                      <w:color w:val="202122"/>
                      <w:kern w:val="0"/>
                      <w:sz w:val="24"/>
                      <w:szCs w:val="24"/>
                      <w:highlight w:val="white"/>
                      <w:lang w:val="en"/>
                    </w:rPr>
                    <w:t xml:space="preserve">law </w:t>
                  </w:r>
                  <w:r w:rsidRPr="00BC708D">
                    <w:rPr>
                      <w:rFonts w:ascii="Times New Roman" w:eastAsia="Times New Roman" w:hAnsi="Times New Roman" w:cs="Times New Roman"/>
                      <w:color w:val="202122"/>
                      <w:kern w:val="0"/>
                      <w:sz w:val="24"/>
                      <w:szCs w:val="24"/>
                      <w:highlight w:val="white"/>
                      <w:lang w:val="en"/>
                    </w:rPr>
                    <w:t xml:space="preserve">was later </w:t>
                  </w:r>
                  <w:r>
                    <w:rPr>
                      <w:rFonts w:ascii="Times New Roman" w:eastAsia="Times New Roman" w:hAnsi="Times New Roman" w:cs="Times New Roman"/>
                      <w:color w:val="202122"/>
                      <w:kern w:val="0"/>
                      <w:sz w:val="24"/>
                      <w:szCs w:val="24"/>
                      <w:highlight w:val="white"/>
                      <w:lang w:val="en"/>
                    </w:rPr>
                    <w:t>referenced</w:t>
                  </w:r>
                  <w:r w:rsidRPr="00BC708D">
                    <w:rPr>
                      <w:rFonts w:ascii="Times New Roman" w:eastAsia="Times New Roman" w:hAnsi="Times New Roman" w:cs="Times New Roman"/>
                      <w:color w:val="202122"/>
                      <w:kern w:val="0"/>
                      <w:sz w:val="24"/>
                      <w:szCs w:val="24"/>
                      <w:highlight w:val="white"/>
                      <w:lang w:val="en"/>
                    </w:rPr>
                    <w:t xml:space="preserve"> in the California Supreme Court case CBS v. Block, where it was stated:</w:t>
                  </w:r>
                </w:p>
                <w:p w14:paraId="5F76FCE6" w14:textId="77777777" w:rsidR="00BC708D" w:rsidRPr="00BC708D" w:rsidRDefault="00BC708D" w:rsidP="00BC708D">
                  <w:pPr>
                    <w:spacing w:before="0" w:after="0" w:line="276" w:lineRule="auto"/>
                    <w:rPr>
                      <w:rFonts w:ascii="Times New Roman" w:eastAsia="Times New Roman" w:hAnsi="Times New Roman" w:cs="Times New Roman"/>
                      <w:color w:val="202122"/>
                      <w:kern w:val="0"/>
                      <w:sz w:val="24"/>
                      <w:szCs w:val="24"/>
                      <w:highlight w:val="white"/>
                      <w:lang w:val="en"/>
                    </w:rPr>
                  </w:pPr>
                </w:p>
                <w:p w14:paraId="3AB92C5B" w14:textId="228C1C49" w:rsidR="00BC708D" w:rsidRDefault="00BC708D" w:rsidP="00BC708D">
                  <w:pPr>
                    <w:spacing w:before="0" w:after="0" w:line="276" w:lineRule="auto"/>
                    <w:ind w:firstLine="720"/>
                    <w:jc w:val="center"/>
                    <w:rPr>
                      <w:rFonts w:ascii="Times New Roman" w:eastAsia="Times New Roman" w:hAnsi="Times New Roman" w:cs="Times New Roman"/>
                      <w:i/>
                      <w:kern w:val="0"/>
                      <w:sz w:val="24"/>
                      <w:szCs w:val="24"/>
                      <w:highlight w:val="white"/>
                      <w:lang w:val="en"/>
                    </w:rPr>
                  </w:pPr>
                  <w:r w:rsidRPr="00BC708D">
                    <w:rPr>
                      <w:rFonts w:ascii="Times New Roman" w:eastAsia="Times New Roman" w:hAnsi="Times New Roman" w:cs="Times New Roman"/>
                      <w:i/>
                      <w:kern w:val="0"/>
                      <w:sz w:val="24"/>
                      <w:szCs w:val="24"/>
                      <w:highlight w:val="white"/>
                      <w:lang w:val="en"/>
                    </w:rPr>
                    <w:t>“Implicit in a democratic process is the notion that the government should be accountable for its actions. In order to verify accountability, individuals must have access to government files. Such access permits checks against the arbitrary exercise of official power and secrecy in the political process.”</w:t>
                  </w:r>
                </w:p>
                <w:p w14:paraId="7425F289" w14:textId="77777777" w:rsidR="00BC708D" w:rsidRPr="00BC708D" w:rsidRDefault="00BC708D" w:rsidP="00BC708D">
                  <w:pPr>
                    <w:spacing w:before="0" w:after="0" w:line="276" w:lineRule="auto"/>
                    <w:ind w:firstLine="720"/>
                    <w:jc w:val="center"/>
                    <w:rPr>
                      <w:rFonts w:ascii="Times New Roman" w:eastAsia="Times New Roman" w:hAnsi="Times New Roman" w:cs="Times New Roman"/>
                      <w:i/>
                      <w:kern w:val="0"/>
                      <w:sz w:val="24"/>
                      <w:szCs w:val="24"/>
                      <w:highlight w:val="white"/>
                      <w:lang w:val="en"/>
                    </w:rPr>
                  </w:pPr>
                </w:p>
                <w:p w14:paraId="359F0014" w14:textId="4B99F9CB" w:rsidR="00AD3B7B" w:rsidRPr="00A1292C" w:rsidRDefault="00BC708D" w:rsidP="00BC708D">
                  <w:pPr>
                    <w:spacing w:before="0" w:after="0" w:line="276" w:lineRule="auto"/>
                    <w:rPr>
                      <w:sz w:val="22"/>
                      <w:szCs w:val="22"/>
                    </w:rPr>
                  </w:pPr>
                  <w:r>
                    <w:rPr>
                      <w:rFonts w:ascii="Times New Roman" w:eastAsia="Times New Roman" w:hAnsi="Times New Roman" w:cs="Times New Roman"/>
                      <w:kern w:val="0"/>
                      <w:sz w:val="24"/>
                      <w:szCs w:val="24"/>
                      <w:highlight w:val="white"/>
                      <w:lang w:val="en"/>
                    </w:rPr>
                    <w:t xml:space="preserve">This was not the first time that a Californian would have to fight in court to protect the people’s right to public records and it certainly will not be the last. Our state has a long legacy of keeping our leaders accountable that has been present since our founding and the preservation of that legacy is central to everything we do here at Transparent California. </w:t>
                  </w:r>
                </w:p>
              </w:tc>
            </w:tr>
          </w:tbl>
          <w:p w14:paraId="24D9D855" w14:textId="181C4776" w:rsidR="47FCB079" w:rsidRDefault="47FCB079" w:rsidP="16DA5B56">
            <w:pPr>
              <w:pStyle w:val="Title"/>
              <w:spacing w:before="0"/>
            </w:pP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14:paraId="06B033D1" w14:textId="77777777" w:rsidTr="26FC5D22">
        <w:trPr>
          <w:trHeight w:hRule="exact" w:val="216"/>
        </w:trPr>
        <w:tc>
          <w:tcPr>
            <w:tcW w:w="11536" w:type="dxa"/>
            <w:tcBorders>
              <w:top w:val="single" w:sz="18" w:space="0" w:color="FEDE00" w:themeColor="accent2"/>
            </w:tcBorders>
            <w:shd w:val="clear" w:color="auto" w:fill="auto"/>
            <w:vAlign w:val="center"/>
          </w:tcPr>
          <w:p w14:paraId="42F68745" w14:textId="79E348AA" w:rsidR="00825C42" w:rsidRPr="00E219DC" w:rsidRDefault="00825C42" w:rsidP="00BE6ACF"/>
        </w:tc>
      </w:tr>
    </w:tbl>
    <w:p w14:paraId="17831543" w14:textId="18218E62" w:rsidR="00C84178" w:rsidRPr="00C84178" w:rsidRDefault="00C84178" w:rsidP="00C84178">
      <w:pPr>
        <w:spacing w:after="0"/>
        <w:rPr>
          <w:sz w:val="24"/>
          <w:szCs w:val="24"/>
        </w:rPr>
      </w:pPr>
    </w:p>
    <w:sectPr w:rsidR="00C84178" w:rsidRPr="00C84178" w:rsidSect="001A58E9">
      <w:headerReference w:type="default" r:id="rId12"/>
      <w:footerReference w:type="default" r:id="rId13"/>
      <w:headerReference w:type="first" r:id="rId14"/>
      <w:footerReference w:type="first" r:id="rId15"/>
      <w:pgSz w:w="12240" w:h="15840" w:code="1"/>
      <w:pgMar w:top="360" w:right="360" w:bottom="360" w:left="36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10E3" w14:textId="77777777" w:rsidR="001050D5" w:rsidRDefault="001050D5" w:rsidP="00E02929">
      <w:pPr>
        <w:spacing w:after="0"/>
      </w:pPr>
      <w:r>
        <w:separator/>
      </w:r>
    </w:p>
    <w:p w14:paraId="76D49AAB" w14:textId="77777777" w:rsidR="001050D5" w:rsidRDefault="001050D5"/>
  </w:endnote>
  <w:endnote w:type="continuationSeparator" w:id="0">
    <w:p w14:paraId="5DA29EC3" w14:textId="77777777" w:rsidR="001050D5" w:rsidRDefault="001050D5" w:rsidP="00E02929">
      <w:pPr>
        <w:spacing w:after="0"/>
      </w:pPr>
      <w:r>
        <w:continuationSeparator/>
      </w:r>
    </w:p>
    <w:p w14:paraId="42B17E00" w14:textId="77777777" w:rsidR="001050D5" w:rsidRDefault="00105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15FE" w14:textId="77777777" w:rsidR="00813E52" w:rsidRDefault="00813E52">
    <w:pPr>
      <w:pStyle w:val="Footer"/>
    </w:pPr>
    <w:r>
      <w:t xml:space="preserve">Page </w:t>
    </w:r>
    <w:sdt>
      <w:sdtPr>
        <w:id w:val="14893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0FED">
          <w:rPr>
            <w:noProof/>
          </w:rPr>
          <w:t>2</w:t>
        </w:r>
        <w:r>
          <w:rPr>
            <w:noProof/>
          </w:rPr>
          <w:fldChar w:fldCharType="end"/>
        </w:r>
      </w:sdtContent>
    </w:sdt>
  </w:p>
  <w:p w14:paraId="36069F1F" w14:textId="77777777" w:rsidR="00321F35" w:rsidRDefault="00321F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47FCB079" w14:paraId="0984B78E" w14:textId="77777777" w:rsidTr="47FCB079">
      <w:tc>
        <w:tcPr>
          <w:tcW w:w="3840" w:type="dxa"/>
        </w:tcPr>
        <w:p w14:paraId="4D9C8870" w14:textId="1D81BE01" w:rsidR="47FCB079" w:rsidRDefault="47FCB079" w:rsidP="47FCB079">
          <w:pPr>
            <w:pStyle w:val="Header"/>
            <w:ind w:left="-115"/>
          </w:pPr>
        </w:p>
      </w:tc>
      <w:tc>
        <w:tcPr>
          <w:tcW w:w="3840" w:type="dxa"/>
        </w:tcPr>
        <w:p w14:paraId="3670382C" w14:textId="38D5EA92" w:rsidR="47FCB079" w:rsidRDefault="47FCB079" w:rsidP="47FCB079">
          <w:pPr>
            <w:pStyle w:val="Header"/>
            <w:jc w:val="center"/>
          </w:pPr>
        </w:p>
      </w:tc>
      <w:tc>
        <w:tcPr>
          <w:tcW w:w="3840" w:type="dxa"/>
        </w:tcPr>
        <w:p w14:paraId="6D6ABF3F" w14:textId="22520DC0" w:rsidR="47FCB079" w:rsidRDefault="47FCB079" w:rsidP="47FCB079">
          <w:pPr>
            <w:pStyle w:val="Header"/>
            <w:ind w:right="-115"/>
            <w:jc w:val="right"/>
          </w:pPr>
        </w:p>
      </w:tc>
    </w:tr>
  </w:tbl>
  <w:p w14:paraId="698CFFED" w14:textId="6DE9E304" w:rsidR="47FCB079" w:rsidRDefault="47FCB079" w:rsidP="47FCB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7F33" w14:textId="77777777" w:rsidR="001050D5" w:rsidRDefault="001050D5" w:rsidP="00E02929">
      <w:pPr>
        <w:spacing w:after="0"/>
      </w:pPr>
      <w:r>
        <w:separator/>
      </w:r>
    </w:p>
    <w:p w14:paraId="72EDA3D6" w14:textId="77777777" w:rsidR="001050D5" w:rsidRDefault="001050D5"/>
  </w:footnote>
  <w:footnote w:type="continuationSeparator" w:id="0">
    <w:p w14:paraId="74C04C24" w14:textId="77777777" w:rsidR="001050D5" w:rsidRDefault="001050D5" w:rsidP="00E02929">
      <w:pPr>
        <w:spacing w:after="0"/>
      </w:pPr>
      <w:r>
        <w:continuationSeparator/>
      </w:r>
    </w:p>
    <w:p w14:paraId="10360900" w14:textId="77777777" w:rsidR="001050D5" w:rsidRDefault="00105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47FCB079" w14:paraId="2B48B4DA" w14:textId="77777777" w:rsidTr="47FCB079">
      <w:tc>
        <w:tcPr>
          <w:tcW w:w="3840" w:type="dxa"/>
        </w:tcPr>
        <w:p w14:paraId="3B39FEF4" w14:textId="519D5F60" w:rsidR="47FCB079" w:rsidRDefault="47FCB079" w:rsidP="47FCB079">
          <w:pPr>
            <w:pStyle w:val="Header"/>
            <w:ind w:left="-115"/>
          </w:pPr>
        </w:p>
      </w:tc>
      <w:tc>
        <w:tcPr>
          <w:tcW w:w="3840" w:type="dxa"/>
        </w:tcPr>
        <w:p w14:paraId="28F03AD1" w14:textId="10BF84F7" w:rsidR="47FCB079" w:rsidRDefault="47FCB079" w:rsidP="47FCB079">
          <w:pPr>
            <w:pStyle w:val="Header"/>
            <w:jc w:val="center"/>
          </w:pPr>
        </w:p>
      </w:tc>
      <w:tc>
        <w:tcPr>
          <w:tcW w:w="3840" w:type="dxa"/>
        </w:tcPr>
        <w:p w14:paraId="045CEBA9" w14:textId="5860EAF0" w:rsidR="47FCB079" w:rsidRDefault="47FCB079" w:rsidP="47FCB079">
          <w:pPr>
            <w:pStyle w:val="Header"/>
            <w:ind w:right="-115"/>
            <w:jc w:val="right"/>
          </w:pPr>
        </w:p>
      </w:tc>
    </w:tr>
  </w:tbl>
  <w:p w14:paraId="546D653E" w14:textId="4A85FB6F" w:rsidR="47FCB079" w:rsidRDefault="47FCB079" w:rsidP="47FCB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47FCB079" w14:paraId="6270656C" w14:textId="77777777" w:rsidTr="47FCB079">
      <w:tc>
        <w:tcPr>
          <w:tcW w:w="3840" w:type="dxa"/>
        </w:tcPr>
        <w:p w14:paraId="75920FCF" w14:textId="267AE92A" w:rsidR="47FCB079" w:rsidRDefault="47FCB079" w:rsidP="47FCB079">
          <w:pPr>
            <w:pStyle w:val="Header"/>
            <w:ind w:left="-115"/>
          </w:pPr>
        </w:p>
      </w:tc>
      <w:tc>
        <w:tcPr>
          <w:tcW w:w="3840" w:type="dxa"/>
        </w:tcPr>
        <w:p w14:paraId="0033DA22" w14:textId="258DC35E" w:rsidR="47FCB079" w:rsidRDefault="47FCB079" w:rsidP="47FCB079">
          <w:pPr>
            <w:pStyle w:val="Header"/>
            <w:jc w:val="center"/>
          </w:pPr>
        </w:p>
      </w:tc>
      <w:tc>
        <w:tcPr>
          <w:tcW w:w="3840" w:type="dxa"/>
        </w:tcPr>
        <w:p w14:paraId="1D760CDF" w14:textId="7CA49994" w:rsidR="47FCB079" w:rsidRDefault="47FCB079" w:rsidP="47FCB079">
          <w:pPr>
            <w:pStyle w:val="Header"/>
            <w:ind w:right="-115"/>
            <w:jc w:val="right"/>
          </w:pPr>
        </w:p>
      </w:tc>
    </w:tr>
  </w:tbl>
  <w:p w14:paraId="6F444162" w14:textId="10ED686C" w:rsidR="47FCB079" w:rsidRDefault="47FCB079" w:rsidP="47FCB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C5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abstractNum w:abstractNumId="5" w15:restartNumberingAfterBreak="0">
    <w:nsid w:val="22DA2C22"/>
    <w:multiLevelType w:val="hybridMultilevel"/>
    <w:tmpl w:val="8182F810"/>
    <w:lvl w:ilvl="0" w:tplc="3940A826">
      <w:start w:val="1"/>
      <w:numFmt w:val="lowerLetter"/>
      <w:lvlText w:val="%1."/>
      <w:lvlJc w:val="left"/>
      <w:pPr>
        <w:ind w:left="720" w:hanging="360"/>
      </w:pPr>
    </w:lvl>
    <w:lvl w:ilvl="1" w:tplc="55A2A786">
      <w:start w:val="1"/>
      <w:numFmt w:val="lowerLetter"/>
      <w:lvlText w:val="%2."/>
      <w:lvlJc w:val="left"/>
      <w:pPr>
        <w:ind w:left="1440" w:hanging="360"/>
      </w:pPr>
    </w:lvl>
    <w:lvl w:ilvl="2" w:tplc="61021FF0">
      <w:start w:val="1"/>
      <w:numFmt w:val="lowerRoman"/>
      <w:lvlText w:val="%3."/>
      <w:lvlJc w:val="right"/>
      <w:pPr>
        <w:ind w:left="2160" w:hanging="180"/>
      </w:pPr>
    </w:lvl>
    <w:lvl w:ilvl="3" w:tplc="99B8A99E">
      <w:start w:val="1"/>
      <w:numFmt w:val="decimal"/>
      <w:lvlText w:val="%4."/>
      <w:lvlJc w:val="left"/>
      <w:pPr>
        <w:ind w:left="2880" w:hanging="360"/>
      </w:pPr>
    </w:lvl>
    <w:lvl w:ilvl="4" w:tplc="9B88338E">
      <w:start w:val="1"/>
      <w:numFmt w:val="lowerLetter"/>
      <w:lvlText w:val="%5."/>
      <w:lvlJc w:val="left"/>
      <w:pPr>
        <w:ind w:left="3600" w:hanging="360"/>
      </w:pPr>
    </w:lvl>
    <w:lvl w:ilvl="5" w:tplc="47EC7880">
      <w:start w:val="1"/>
      <w:numFmt w:val="lowerRoman"/>
      <w:lvlText w:val="%6."/>
      <w:lvlJc w:val="right"/>
      <w:pPr>
        <w:ind w:left="4320" w:hanging="180"/>
      </w:pPr>
    </w:lvl>
    <w:lvl w:ilvl="6" w:tplc="35BCFE24">
      <w:start w:val="1"/>
      <w:numFmt w:val="decimal"/>
      <w:lvlText w:val="%7."/>
      <w:lvlJc w:val="left"/>
      <w:pPr>
        <w:ind w:left="5040" w:hanging="360"/>
      </w:pPr>
    </w:lvl>
    <w:lvl w:ilvl="7" w:tplc="66E008DA">
      <w:start w:val="1"/>
      <w:numFmt w:val="lowerLetter"/>
      <w:lvlText w:val="%8."/>
      <w:lvlJc w:val="left"/>
      <w:pPr>
        <w:ind w:left="5760" w:hanging="360"/>
      </w:pPr>
    </w:lvl>
    <w:lvl w:ilvl="8" w:tplc="F93AC6C2">
      <w:start w:val="1"/>
      <w:numFmt w:val="lowerRoman"/>
      <w:lvlText w:val="%9."/>
      <w:lvlJc w:val="right"/>
      <w:pPr>
        <w:ind w:left="6480" w:hanging="180"/>
      </w:pPr>
    </w:lvl>
  </w:abstractNum>
  <w:abstractNum w:abstractNumId="6" w15:restartNumberingAfterBreak="0">
    <w:nsid w:val="3C3B69B5"/>
    <w:multiLevelType w:val="hybridMultilevel"/>
    <w:tmpl w:val="3A540BCE"/>
    <w:lvl w:ilvl="0" w:tplc="46B6323C">
      <w:start w:val="1"/>
      <w:numFmt w:val="bullet"/>
      <w:lvlText w:val=""/>
      <w:lvlJc w:val="left"/>
      <w:pPr>
        <w:ind w:left="720" w:hanging="360"/>
      </w:pPr>
      <w:rPr>
        <w:rFonts w:ascii="Symbol" w:hAnsi="Symbol" w:hint="default"/>
      </w:rPr>
    </w:lvl>
    <w:lvl w:ilvl="1" w:tplc="8432ED6A">
      <w:start w:val="1"/>
      <w:numFmt w:val="bullet"/>
      <w:lvlText w:val="o"/>
      <w:lvlJc w:val="left"/>
      <w:pPr>
        <w:ind w:left="1440" w:hanging="360"/>
      </w:pPr>
      <w:rPr>
        <w:rFonts w:ascii="Courier New" w:hAnsi="Courier New" w:hint="default"/>
      </w:rPr>
    </w:lvl>
    <w:lvl w:ilvl="2" w:tplc="B630D004">
      <w:start w:val="1"/>
      <w:numFmt w:val="bullet"/>
      <w:lvlText w:val=""/>
      <w:lvlJc w:val="left"/>
      <w:pPr>
        <w:ind w:left="2160" w:hanging="360"/>
      </w:pPr>
      <w:rPr>
        <w:rFonts w:ascii="Wingdings" w:hAnsi="Wingdings" w:hint="default"/>
      </w:rPr>
    </w:lvl>
    <w:lvl w:ilvl="3" w:tplc="AFE22534">
      <w:start w:val="1"/>
      <w:numFmt w:val="bullet"/>
      <w:lvlText w:val=""/>
      <w:lvlJc w:val="left"/>
      <w:pPr>
        <w:ind w:left="2880" w:hanging="360"/>
      </w:pPr>
      <w:rPr>
        <w:rFonts w:ascii="Symbol" w:hAnsi="Symbol" w:hint="default"/>
      </w:rPr>
    </w:lvl>
    <w:lvl w:ilvl="4" w:tplc="96027012">
      <w:start w:val="1"/>
      <w:numFmt w:val="bullet"/>
      <w:lvlText w:val="o"/>
      <w:lvlJc w:val="left"/>
      <w:pPr>
        <w:ind w:left="3600" w:hanging="360"/>
      </w:pPr>
      <w:rPr>
        <w:rFonts w:ascii="Courier New" w:hAnsi="Courier New" w:hint="default"/>
      </w:rPr>
    </w:lvl>
    <w:lvl w:ilvl="5" w:tplc="03CE7904">
      <w:start w:val="1"/>
      <w:numFmt w:val="bullet"/>
      <w:lvlText w:val=""/>
      <w:lvlJc w:val="left"/>
      <w:pPr>
        <w:ind w:left="4320" w:hanging="360"/>
      </w:pPr>
      <w:rPr>
        <w:rFonts w:ascii="Wingdings" w:hAnsi="Wingdings" w:hint="default"/>
      </w:rPr>
    </w:lvl>
    <w:lvl w:ilvl="6" w:tplc="26749F10">
      <w:start w:val="1"/>
      <w:numFmt w:val="bullet"/>
      <w:lvlText w:val=""/>
      <w:lvlJc w:val="left"/>
      <w:pPr>
        <w:ind w:left="5040" w:hanging="360"/>
      </w:pPr>
      <w:rPr>
        <w:rFonts w:ascii="Symbol" w:hAnsi="Symbol" w:hint="default"/>
      </w:rPr>
    </w:lvl>
    <w:lvl w:ilvl="7" w:tplc="D9D2D4A2">
      <w:start w:val="1"/>
      <w:numFmt w:val="bullet"/>
      <w:lvlText w:val="o"/>
      <w:lvlJc w:val="left"/>
      <w:pPr>
        <w:ind w:left="5760" w:hanging="360"/>
      </w:pPr>
      <w:rPr>
        <w:rFonts w:ascii="Courier New" w:hAnsi="Courier New" w:hint="default"/>
      </w:rPr>
    </w:lvl>
    <w:lvl w:ilvl="8" w:tplc="C80E6B4E">
      <w:start w:val="1"/>
      <w:numFmt w:val="bullet"/>
      <w:lvlText w:val=""/>
      <w:lvlJc w:val="left"/>
      <w:pPr>
        <w:ind w:left="6480" w:hanging="360"/>
      </w:pPr>
      <w:rPr>
        <w:rFonts w:ascii="Wingdings" w:hAnsi="Wingdings" w:hint="default"/>
      </w:rPr>
    </w:lvl>
  </w:abstractNum>
  <w:abstractNum w:abstractNumId="7" w15:restartNumberingAfterBreak="0">
    <w:nsid w:val="41D5460A"/>
    <w:multiLevelType w:val="hybridMultilevel"/>
    <w:tmpl w:val="8004B3AE"/>
    <w:lvl w:ilvl="0" w:tplc="AD6CAAAC">
      <w:start w:val="1"/>
      <w:numFmt w:val="bullet"/>
      <w:lvlText w:val=""/>
      <w:lvlJc w:val="left"/>
      <w:pPr>
        <w:ind w:left="720" w:hanging="360"/>
      </w:pPr>
      <w:rPr>
        <w:rFonts w:ascii="Symbol" w:hAnsi="Symbol" w:hint="default"/>
      </w:rPr>
    </w:lvl>
    <w:lvl w:ilvl="1" w:tplc="3C4A384A">
      <w:start w:val="1"/>
      <w:numFmt w:val="bullet"/>
      <w:lvlText w:val="o"/>
      <w:lvlJc w:val="left"/>
      <w:pPr>
        <w:ind w:left="1440" w:hanging="360"/>
      </w:pPr>
      <w:rPr>
        <w:rFonts w:ascii="Courier New" w:hAnsi="Courier New" w:hint="default"/>
      </w:rPr>
    </w:lvl>
    <w:lvl w:ilvl="2" w:tplc="B99E5896">
      <w:start w:val="1"/>
      <w:numFmt w:val="bullet"/>
      <w:lvlText w:val=""/>
      <w:lvlJc w:val="left"/>
      <w:pPr>
        <w:ind w:left="2160" w:hanging="360"/>
      </w:pPr>
      <w:rPr>
        <w:rFonts w:ascii="Wingdings" w:hAnsi="Wingdings" w:hint="default"/>
      </w:rPr>
    </w:lvl>
    <w:lvl w:ilvl="3" w:tplc="0414E03C">
      <w:start w:val="1"/>
      <w:numFmt w:val="bullet"/>
      <w:lvlText w:val=""/>
      <w:lvlJc w:val="left"/>
      <w:pPr>
        <w:ind w:left="2880" w:hanging="360"/>
      </w:pPr>
      <w:rPr>
        <w:rFonts w:ascii="Symbol" w:hAnsi="Symbol" w:hint="default"/>
      </w:rPr>
    </w:lvl>
    <w:lvl w:ilvl="4" w:tplc="E828E088">
      <w:start w:val="1"/>
      <w:numFmt w:val="bullet"/>
      <w:lvlText w:val="o"/>
      <w:lvlJc w:val="left"/>
      <w:pPr>
        <w:ind w:left="3600" w:hanging="360"/>
      </w:pPr>
      <w:rPr>
        <w:rFonts w:ascii="Courier New" w:hAnsi="Courier New" w:hint="default"/>
      </w:rPr>
    </w:lvl>
    <w:lvl w:ilvl="5" w:tplc="685E75D8">
      <w:start w:val="1"/>
      <w:numFmt w:val="bullet"/>
      <w:lvlText w:val=""/>
      <w:lvlJc w:val="left"/>
      <w:pPr>
        <w:ind w:left="4320" w:hanging="360"/>
      </w:pPr>
      <w:rPr>
        <w:rFonts w:ascii="Wingdings" w:hAnsi="Wingdings" w:hint="default"/>
      </w:rPr>
    </w:lvl>
    <w:lvl w:ilvl="6" w:tplc="4A74B6D2">
      <w:start w:val="1"/>
      <w:numFmt w:val="bullet"/>
      <w:lvlText w:val=""/>
      <w:lvlJc w:val="left"/>
      <w:pPr>
        <w:ind w:left="5040" w:hanging="360"/>
      </w:pPr>
      <w:rPr>
        <w:rFonts w:ascii="Symbol" w:hAnsi="Symbol" w:hint="default"/>
      </w:rPr>
    </w:lvl>
    <w:lvl w:ilvl="7" w:tplc="21C271AC">
      <w:start w:val="1"/>
      <w:numFmt w:val="bullet"/>
      <w:lvlText w:val="o"/>
      <w:lvlJc w:val="left"/>
      <w:pPr>
        <w:ind w:left="5760" w:hanging="360"/>
      </w:pPr>
      <w:rPr>
        <w:rFonts w:ascii="Courier New" w:hAnsi="Courier New" w:hint="default"/>
      </w:rPr>
    </w:lvl>
    <w:lvl w:ilvl="8" w:tplc="33665EBC">
      <w:start w:val="1"/>
      <w:numFmt w:val="bullet"/>
      <w:lvlText w:val=""/>
      <w:lvlJc w:val="left"/>
      <w:pPr>
        <w:ind w:left="6480" w:hanging="360"/>
      </w:pPr>
      <w:rPr>
        <w:rFonts w:ascii="Wingdings" w:hAnsi="Wingdings" w:hint="default"/>
      </w:rPr>
    </w:lvl>
  </w:abstractNum>
  <w:abstractNum w:abstractNumId="8" w15:restartNumberingAfterBreak="0">
    <w:nsid w:val="5FC0020B"/>
    <w:multiLevelType w:val="hybridMultilevel"/>
    <w:tmpl w:val="0414B44C"/>
    <w:lvl w:ilvl="0" w:tplc="4762E0DE">
      <w:start w:val="1"/>
      <w:numFmt w:val="bullet"/>
      <w:lvlText w:val=""/>
      <w:lvlJc w:val="left"/>
      <w:pPr>
        <w:ind w:left="720" w:hanging="360"/>
      </w:pPr>
      <w:rPr>
        <w:rFonts w:ascii="Symbol" w:hAnsi="Symbol" w:hint="default"/>
      </w:rPr>
    </w:lvl>
    <w:lvl w:ilvl="1" w:tplc="5E38FB74">
      <w:start w:val="1"/>
      <w:numFmt w:val="bullet"/>
      <w:lvlText w:val="o"/>
      <w:lvlJc w:val="left"/>
      <w:pPr>
        <w:ind w:left="1440" w:hanging="360"/>
      </w:pPr>
      <w:rPr>
        <w:rFonts w:ascii="Courier New" w:hAnsi="Courier New" w:hint="default"/>
      </w:rPr>
    </w:lvl>
    <w:lvl w:ilvl="2" w:tplc="261A12B0">
      <w:start w:val="1"/>
      <w:numFmt w:val="bullet"/>
      <w:lvlText w:val=""/>
      <w:lvlJc w:val="left"/>
      <w:pPr>
        <w:ind w:left="2160" w:hanging="360"/>
      </w:pPr>
      <w:rPr>
        <w:rFonts w:ascii="Wingdings" w:hAnsi="Wingdings" w:hint="default"/>
      </w:rPr>
    </w:lvl>
    <w:lvl w:ilvl="3" w:tplc="5BB498F6">
      <w:start w:val="1"/>
      <w:numFmt w:val="bullet"/>
      <w:lvlText w:val=""/>
      <w:lvlJc w:val="left"/>
      <w:pPr>
        <w:ind w:left="2880" w:hanging="360"/>
      </w:pPr>
      <w:rPr>
        <w:rFonts w:ascii="Symbol" w:hAnsi="Symbol" w:hint="default"/>
      </w:rPr>
    </w:lvl>
    <w:lvl w:ilvl="4" w:tplc="8708C080">
      <w:start w:val="1"/>
      <w:numFmt w:val="bullet"/>
      <w:lvlText w:val="o"/>
      <w:lvlJc w:val="left"/>
      <w:pPr>
        <w:ind w:left="3600" w:hanging="360"/>
      </w:pPr>
      <w:rPr>
        <w:rFonts w:ascii="Courier New" w:hAnsi="Courier New" w:hint="default"/>
      </w:rPr>
    </w:lvl>
    <w:lvl w:ilvl="5" w:tplc="86B4121C">
      <w:start w:val="1"/>
      <w:numFmt w:val="bullet"/>
      <w:lvlText w:val=""/>
      <w:lvlJc w:val="left"/>
      <w:pPr>
        <w:ind w:left="4320" w:hanging="360"/>
      </w:pPr>
      <w:rPr>
        <w:rFonts w:ascii="Wingdings" w:hAnsi="Wingdings" w:hint="default"/>
      </w:rPr>
    </w:lvl>
    <w:lvl w:ilvl="6" w:tplc="03FEA152">
      <w:start w:val="1"/>
      <w:numFmt w:val="bullet"/>
      <w:lvlText w:val=""/>
      <w:lvlJc w:val="left"/>
      <w:pPr>
        <w:ind w:left="5040" w:hanging="360"/>
      </w:pPr>
      <w:rPr>
        <w:rFonts w:ascii="Symbol" w:hAnsi="Symbol" w:hint="default"/>
      </w:rPr>
    </w:lvl>
    <w:lvl w:ilvl="7" w:tplc="687023CA">
      <w:start w:val="1"/>
      <w:numFmt w:val="bullet"/>
      <w:lvlText w:val="o"/>
      <w:lvlJc w:val="left"/>
      <w:pPr>
        <w:ind w:left="5760" w:hanging="360"/>
      </w:pPr>
      <w:rPr>
        <w:rFonts w:ascii="Courier New" w:hAnsi="Courier New" w:hint="default"/>
      </w:rPr>
    </w:lvl>
    <w:lvl w:ilvl="8" w:tplc="409CF720">
      <w:start w:val="1"/>
      <w:numFmt w:val="bullet"/>
      <w:lvlText w:val=""/>
      <w:lvlJc w:val="left"/>
      <w:pPr>
        <w:ind w:left="6480" w:hanging="360"/>
      </w:pPr>
      <w:rPr>
        <w:rFonts w:ascii="Wingdings" w:hAnsi="Wingdings" w:hint="default"/>
      </w:rPr>
    </w:lvl>
  </w:abstractNum>
  <w:num w:numId="1" w16cid:durableId="561521848">
    <w:abstractNumId w:val="7"/>
  </w:num>
  <w:num w:numId="2" w16cid:durableId="513034365">
    <w:abstractNumId w:val="8"/>
  </w:num>
  <w:num w:numId="3" w16cid:durableId="671564704">
    <w:abstractNumId w:val="5"/>
  </w:num>
  <w:num w:numId="4" w16cid:durableId="1818255273">
    <w:abstractNumId w:val="6"/>
  </w:num>
  <w:num w:numId="5" w16cid:durableId="42608949">
    <w:abstractNumId w:val="4"/>
  </w:num>
  <w:num w:numId="6" w16cid:durableId="1155103496">
    <w:abstractNumId w:val="3"/>
  </w:num>
  <w:num w:numId="7" w16cid:durableId="869148151">
    <w:abstractNumId w:val="2"/>
  </w:num>
  <w:num w:numId="8" w16cid:durableId="983893199">
    <w:abstractNumId w:val="1"/>
  </w:num>
  <w:num w:numId="9" w16cid:durableId="178612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1C"/>
    <w:rsid w:val="00002E34"/>
    <w:rsid w:val="000260A9"/>
    <w:rsid w:val="000B7024"/>
    <w:rsid w:val="000C215D"/>
    <w:rsid w:val="000C321B"/>
    <w:rsid w:val="001050D5"/>
    <w:rsid w:val="0013652A"/>
    <w:rsid w:val="00145D68"/>
    <w:rsid w:val="001476D0"/>
    <w:rsid w:val="00166CFC"/>
    <w:rsid w:val="001960E4"/>
    <w:rsid w:val="001A58E9"/>
    <w:rsid w:val="001B0C6F"/>
    <w:rsid w:val="001F31F6"/>
    <w:rsid w:val="0020390E"/>
    <w:rsid w:val="00240B38"/>
    <w:rsid w:val="00251688"/>
    <w:rsid w:val="002517EA"/>
    <w:rsid w:val="00274D9E"/>
    <w:rsid w:val="0028556F"/>
    <w:rsid w:val="00290F0F"/>
    <w:rsid w:val="00292EF3"/>
    <w:rsid w:val="0029418F"/>
    <w:rsid w:val="003120E0"/>
    <w:rsid w:val="00321270"/>
    <w:rsid w:val="00321F35"/>
    <w:rsid w:val="0033460E"/>
    <w:rsid w:val="00356BB9"/>
    <w:rsid w:val="003839EF"/>
    <w:rsid w:val="0038652D"/>
    <w:rsid w:val="00386800"/>
    <w:rsid w:val="00392E08"/>
    <w:rsid w:val="00393D6F"/>
    <w:rsid w:val="003C1FC0"/>
    <w:rsid w:val="003C3319"/>
    <w:rsid w:val="003C46A7"/>
    <w:rsid w:val="003C78CB"/>
    <w:rsid w:val="003D6565"/>
    <w:rsid w:val="004257E0"/>
    <w:rsid w:val="004379D2"/>
    <w:rsid w:val="0044378E"/>
    <w:rsid w:val="004502DA"/>
    <w:rsid w:val="004537C5"/>
    <w:rsid w:val="00465B79"/>
    <w:rsid w:val="00473B05"/>
    <w:rsid w:val="00495301"/>
    <w:rsid w:val="004A234F"/>
    <w:rsid w:val="004B5C48"/>
    <w:rsid w:val="00504074"/>
    <w:rsid w:val="005235FF"/>
    <w:rsid w:val="00554FFA"/>
    <w:rsid w:val="005848AD"/>
    <w:rsid w:val="00587DBA"/>
    <w:rsid w:val="005A2C96"/>
    <w:rsid w:val="005A49E4"/>
    <w:rsid w:val="005C4039"/>
    <w:rsid w:val="005F4C34"/>
    <w:rsid w:val="005F61B2"/>
    <w:rsid w:val="00607D89"/>
    <w:rsid w:val="00610040"/>
    <w:rsid w:val="00612B6E"/>
    <w:rsid w:val="00631F6B"/>
    <w:rsid w:val="00667735"/>
    <w:rsid w:val="006A2C22"/>
    <w:rsid w:val="006B6619"/>
    <w:rsid w:val="006B7FF7"/>
    <w:rsid w:val="006C6C0A"/>
    <w:rsid w:val="006D7E96"/>
    <w:rsid w:val="006E1492"/>
    <w:rsid w:val="00717354"/>
    <w:rsid w:val="00723158"/>
    <w:rsid w:val="007455C5"/>
    <w:rsid w:val="00781081"/>
    <w:rsid w:val="00785B50"/>
    <w:rsid w:val="00787B13"/>
    <w:rsid w:val="00790290"/>
    <w:rsid w:val="00791ED5"/>
    <w:rsid w:val="00794F82"/>
    <w:rsid w:val="007A565D"/>
    <w:rsid w:val="007B57C2"/>
    <w:rsid w:val="007F0E45"/>
    <w:rsid w:val="008105F2"/>
    <w:rsid w:val="00813E52"/>
    <w:rsid w:val="0081578A"/>
    <w:rsid w:val="00825C42"/>
    <w:rsid w:val="00837606"/>
    <w:rsid w:val="008411EF"/>
    <w:rsid w:val="00842003"/>
    <w:rsid w:val="00855A7C"/>
    <w:rsid w:val="00872777"/>
    <w:rsid w:val="008A2200"/>
    <w:rsid w:val="008D2D52"/>
    <w:rsid w:val="008E3A9C"/>
    <w:rsid w:val="008E448C"/>
    <w:rsid w:val="00913758"/>
    <w:rsid w:val="00923E5C"/>
    <w:rsid w:val="0093471B"/>
    <w:rsid w:val="0093672F"/>
    <w:rsid w:val="009730A2"/>
    <w:rsid w:val="00974E1C"/>
    <w:rsid w:val="00995EAE"/>
    <w:rsid w:val="009C3F23"/>
    <w:rsid w:val="009D33C7"/>
    <w:rsid w:val="00A01BF8"/>
    <w:rsid w:val="00A01E26"/>
    <w:rsid w:val="00A1292C"/>
    <w:rsid w:val="00A14DE6"/>
    <w:rsid w:val="00A1749D"/>
    <w:rsid w:val="00A22F77"/>
    <w:rsid w:val="00A269E5"/>
    <w:rsid w:val="00A36711"/>
    <w:rsid w:val="00A45804"/>
    <w:rsid w:val="00A60984"/>
    <w:rsid w:val="00A653DA"/>
    <w:rsid w:val="00A87814"/>
    <w:rsid w:val="00A94FBE"/>
    <w:rsid w:val="00AA224B"/>
    <w:rsid w:val="00AB2FD7"/>
    <w:rsid w:val="00AB739B"/>
    <w:rsid w:val="00AD3B7B"/>
    <w:rsid w:val="00AF1675"/>
    <w:rsid w:val="00B41BE0"/>
    <w:rsid w:val="00B42B3B"/>
    <w:rsid w:val="00B83AB0"/>
    <w:rsid w:val="00B90FED"/>
    <w:rsid w:val="00BA0F5B"/>
    <w:rsid w:val="00BB4CB0"/>
    <w:rsid w:val="00BC708D"/>
    <w:rsid w:val="00BE05B1"/>
    <w:rsid w:val="00BE36A4"/>
    <w:rsid w:val="00C12475"/>
    <w:rsid w:val="00C551F8"/>
    <w:rsid w:val="00C73764"/>
    <w:rsid w:val="00C84178"/>
    <w:rsid w:val="00CA3293"/>
    <w:rsid w:val="00CA4D00"/>
    <w:rsid w:val="00CA5660"/>
    <w:rsid w:val="00CB4B76"/>
    <w:rsid w:val="00CC0778"/>
    <w:rsid w:val="00D05E23"/>
    <w:rsid w:val="00D11BC5"/>
    <w:rsid w:val="00D26ACD"/>
    <w:rsid w:val="00D93BCC"/>
    <w:rsid w:val="00D9659E"/>
    <w:rsid w:val="00DA3872"/>
    <w:rsid w:val="00DB6653"/>
    <w:rsid w:val="00DC0B39"/>
    <w:rsid w:val="00DE1834"/>
    <w:rsid w:val="00DF3922"/>
    <w:rsid w:val="00DF625C"/>
    <w:rsid w:val="00E02929"/>
    <w:rsid w:val="00E06FC8"/>
    <w:rsid w:val="00E16F2B"/>
    <w:rsid w:val="00E219DC"/>
    <w:rsid w:val="00E30731"/>
    <w:rsid w:val="00E443B7"/>
    <w:rsid w:val="00E62C63"/>
    <w:rsid w:val="00E64456"/>
    <w:rsid w:val="00E663A0"/>
    <w:rsid w:val="00E7072B"/>
    <w:rsid w:val="00EA7D5B"/>
    <w:rsid w:val="00EC0CF1"/>
    <w:rsid w:val="00EC1F4E"/>
    <w:rsid w:val="00ED333F"/>
    <w:rsid w:val="00F06320"/>
    <w:rsid w:val="00F0767F"/>
    <w:rsid w:val="00F23249"/>
    <w:rsid w:val="00F30471"/>
    <w:rsid w:val="00FD3E75"/>
    <w:rsid w:val="00FE08F3"/>
    <w:rsid w:val="00FF0D00"/>
    <w:rsid w:val="00FF7EBE"/>
    <w:rsid w:val="04096D1E"/>
    <w:rsid w:val="068FB226"/>
    <w:rsid w:val="0704364D"/>
    <w:rsid w:val="076C44FA"/>
    <w:rsid w:val="07895DD3"/>
    <w:rsid w:val="07D905F0"/>
    <w:rsid w:val="09C752E8"/>
    <w:rsid w:val="0ACE48F0"/>
    <w:rsid w:val="0BC861C9"/>
    <w:rsid w:val="0BFCE72F"/>
    <w:rsid w:val="0CFEF3AA"/>
    <w:rsid w:val="0D5DDC44"/>
    <w:rsid w:val="0ECAA3B5"/>
    <w:rsid w:val="0ED186A2"/>
    <w:rsid w:val="110DCA6B"/>
    <w:rsid w:val="117D90BF"/>
    <w:rsid w:val="11ED1CB8"/>
    <w:rsid w:val="12C03278"/>
    <w:rsid w:val="12CBA8C5"/>
    <w:rsid w:val="14B6637F"/>
    <w:rsid w:val="15949174"/>
    <w:rsid w:val="16724CA9"/>
    <w:rsid w:val="16913682"/>
    <w:rsid w:val="16DA5B56"/>
    <w:rsid w:val="188DBC74"/>
    <w:rsid w:val="18E09536"/>
    <w:rsid w:val="19DF0640"/>
    <w:rsid w:val="1B3AB0A2"/>
    <w:rsid w:val="1C61B7E9"/>
    <w:rsid w:val="1DFD884A"/>
    <w:rsid w:val="20ECD919"/>
    <w:rsid w:val="2135290C"/>
    <w:rsid w:val="21DFC72B"/>
    <w:rsid w:val="2474B754"/>
    <w:rsid w:val="25F509FD"/>
    <w:rsid w:val="2621C28C"/>
    <w:rsid w:val="26F6D506"/>
    <w:rsid w:val="26FC5D22"/>
    <w:rsid w:val="270FFD63"/>
    <w:rsid w:val="274E7325"/>
    <w:rsid w:val="27FBD2D0"/>
    <w:rsid w:val="288A5743"/>
    <w:rsid w:val="28BB4233"/>
    <w:rsid w:val="2A7A9302"/>
    <w:rsid w:val="2ACE3512"/>
    <w:rsid w:val="2C77DBB3"/>
    <w:rsid w:val="2E6F4DCC"/>
    <w:rsid w:val="2F2A83B7"/>
    <w:rsid w:val="308863C0"/>
    <w:rsid w:val="30B089C3"/>
    <w:rsid w:val="30E8A288"/>
    <w:rsid w:val="3217C4E5"/>
    <w:rsid w:val="324900D8"/>
    <w:rsid w:val="335528B6"/>
    <w:rsid w:val="33DAE02A"/>
    <w:rsid w:val="346FFF76"/>
    <w:rsid w:val="34F0F917"/>
    <w:rsid w:val="368CC978"/>
    <w:rsid w:val="382899D9"/>
    <w:rsid w:val="396B2DEC"/>
    <w:rsid w:val="39873898"/>
    <w:rsid w:val="3A232311"/>
    <w:rsid w:val="3B306EFF"/>
    <w:rsid w:val="3BC37C61"/>
    <w:rsid w:val="3BD9AE39"/>
    <w:rsid w:val="3F0C57FA"/>
    <w:rsid w:val="3F8C5D06"/>
    <w:rsid w:val="41C62649"/>
    <w:rsid w:val="41DA92E6"/>
    <w:rsid w:val="4248ECE1"/>
    <w:rsid w:val="42D0E58F"/>
    <w:rsid w:val="46ACD20B"/>
    <w:rsid w:val="471CC6B4"/>
    <w:rsid w:val="47D87771"/>
    <w:rsid w:val="47FCB079"/>
    <w:rsid w:val="48991D4E"/>
    <w:rsid w:val="48DDD9E2"/>
    <w:rsid w:val="499F0FAD"/>
    <w:rsid w:val="49B2AFEE"/>
    <w:rsid w:val="49E5A4CB"/>
    <w:rsid w:val="4AE24D5A"/>
    <w:rsid w:val="4B482A69"/>
    <w:rsid w:val="4C9FCA1B"/>
    <w:rsid w:val="4D8172E8"/>
    <w:rsid w:val="4D86AB63"/>
    <w:rsid w:val="4F67B01C"/>
    <w:rsid w:val="50163EB7"/>
    <w:rsid w:val="50A523C8"/>
    <w:rsid w:val="51EC2BAE"/>
    <w:rsid w:val="52F690E5"/>
    <w:rsid w:val="533A13F1"/>
    <w:rsid w:val="5370F429"/>
    <w:rsid w:val="544214DF"/>
    <w:rsid w:val="547BC99A"/>
    <w:rsid w:val="550CC48A"/>
    <w:rsid w:val="552F12FA"/>
    <w:rsid w:val="553CBA72"/>
    <w:rsid w:val="55ED5E05"/>
    <w:rsid w:val="562CED87"/>
    <w:rsid w:val="56EA4039"/>
    <w:rsid w:val="57AA434E"/>
    <w:rsid w:val="59AFAB5B"/>
    <w:rsid w:val="59BEBC1E"/>
    <w:rsid w:val="5B79E597"/>
    <w:rsid w:val="5C1DC82E"/>
    <w:rsid w:val="5F2D067F"/>
    <w:rsid w:val="6072F79F"/>
    <w:rsid w:val="60AD7152"/>
    <w:rsid w:val="6100AAB2"/>
    <w:rsid w:val="625717F3"/>
    <w:rsid w:val="6380FB6D"/>
    <w:rsid w:val="655B7461"/>
    <w:rsid w:val="656FD666"/>
    <w:rsid w:val="65DFCB0F"/>
    <w:rsid w:val="66581874"/>
    <w:rsid w:val="6724A05C"/>
    <w:rsid w:val="67376AC1"/>
    <w:rsid w:val="68A77728"/>
    <w:rsid w:val="6B6890ED"/>
    <w:rsid w:val="6D04614E"/>
    <w:rsid w:val="6D204E45"/>
    <w:rsid w:val="6DDAA5C6"/>
    <w:rsid w:val="6F815080"/>
    <w:rsid w:val="6FB2519B"/>
    <w:rsid w:val="6FCA7554"/>
    <w:rsid w:val="70025F51"/>
    <w:rsid w:val="70E63A8D"/>
    <w:rsid w:val="71C52E4F"/>
    <w:rsid w:val="72675303"/>
    <w:rsid w:val="72FE5462"/>
    <w:rsid w:val="73D94C15"/>
    <w:rsid w:val="741DDB4F"/>
    <w:rsid w:val="74565CC4"/>
    <w:rsid w:val="7477D653"/>
    <w:rsid w:val="74FCCF11"/>
    <w:rsid w:val="756C6F2D"/>
    <w:rsid w:val="75D769A7"/>
    <w:rsid w:val="76CE32A3"/>
    <w:rsid w:val="773AC426"/>
    <w:rsid w:val="77AF7715"/>
    <w:rsid w:val="79BF055D"/>
    <w:rsid w:val="7A21528E"/>
    <w:rsid w:val="7C69BFDB"/>
    <w:rsid w:val="7D58F350"/>
    <w:rsid w:val="7DAC42DB"/>
    <w:rsid w:val="7E05903C"/>
    <w:rsid w:val="7EE1F13A"/>
    <w:rsid w:val="7F863973"/>
    <w:rsid w:val="7FF3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172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251688"/>
    <w:rPr>
      <w:color w:val="auto"/>
      <w:kern w:val="20"/>
    </w:rPr>
  </w:style>
  <w:style w:type="paragraph" w:styleId="Heading1">
    <w:name w:val="heading 1"/>
    <w:basedOn w:val="Normal"/>
    <w:link w:val="Heading1Char"/>
    <w:uiPriority w:val="2"/>
    <w:qFormat/>
    <w:rsid w:val="001960E4"/>
    <w:pPr>
      <w:spacing w:before="0" w:after="60"/>
      <w:contextualSpacing/>
      <w:outlineLvl w:val="0"/>
    </w:pPr>
    <w:rPr>
      <w:rFonts w:asciiTheme="majorHAnsi" w:eastAsiaTheme="majorEastAsia" w:hAnsiTheme="majorHAnsi" w:cstheme="majorBidi"/>
      <w:b/>
      <w:caps/>
      <w:color w:val="006666" w:themeColor="accent3"/>
      <w:sz w:val="24"/>
      <w:szCs w:val="32"/>
    </w:rPr>
  </w:style>
  <w:style w:type="paragraph" w:styleId="Heading2">
    <w:name w:val="heading 2"/>
    <w:basedOn w:val="Normal"/>
    <w:link w:val="Heading2Char"/>
    <w:uiPriority w:val="3"/>
    <w:unhideWhenUsed/>
    <w:qFormat/>
    <w:rsid w:val="001A58E9"/>
    <w:pPr>
      <w:keepNext/>
      <w:keepLines/>
      <w:spacing w:after="0"/>
      <w:outlineLvl w:val="1"/>
    </w:pPr>
    <w:rPr>
      <w:rFonts w:eastAsiaTheme="majorEastAsia" w:cstheme="majorBidi"/>
      <w:caps/>
      <w:color w:val="FFFFFF" w:themeColor="background1"/>
      <w:szCs w:val="26"/>
    </w:rPr>
  </w:style>
  <w:style w:type="paragraph" w:styleId="Heading3">
    <w:name w:val="heading 3"/>
    <w:basedOn w:val="Normal"/>
    <w:next w:val="Normal"/>
    <w:link w:val="Heading3Char"/>
    <w:uiPriority w:val="3"/>
    <w:unhideWhenUsed/>
    <w:qFormat/>
    <w:rsid w:val="00C12475"/>
    <w:pPr>
      <w:keepNext/>
      <w:keepLines/>
      <w:spacing w:after="0"/>
      <w:outlineLvl w:val="2"/>
    </w:pPr>
    <w:rPr>
      <w:rFonts w:asciiTheme="majorHAnsi" w:eastAsiaTheme="majorEastAsia" w:hAnsiTheme="majorHAnsi" w:cstheme="majorBidi"/>
      <w:b/>
      <w:i/>
      <w:color w:val="654C16" w:themeColor="accent5" w:themeShade="80"/>
      <w:sz w:val="22"/>
      <w:szCs w:val="24"/>
    </w:rPr>
  </w:style>
  <w:style w:type="paragraph" w:styleId="Heading4">
    <w:name w:val="heading 4"/>
    <w:basedOn w:val="Normal"/>
    <w:next w:val="Normal"/>
    <w:link w:val="Heading4Char"/>
    <w:uiPriority w:val="3"/>
    <w:semiHidden/>
    <w:unhideWhenUsed/>
    <w:qFormat/>
    <w:rsid w:val="00C12475"/>
    <w:pPr>
      <w:keepNext/>
      <w:keepLines/>
      <w:spacing w:after="0"/>
      <w:outlineLvl w:val="3"/>
    </w:pPr>
    <w:rPr>
      <w:rFonts w:asciiTheme="majorHAnsi" w:eastAsiaTheme="majorEastAsia" w:hAnsiTheme="majorHAnsi" w:cstheme="majorBidi"/>
      <w:b/>
      <w:i/>
      <w:iCs/>
      <w:color w:val="4F4A36" w:themeColor="accent6" w:themeShade="80"/>
      <w:sz w:val="22"/>
    </w:rPr>
  </w:style>
  <w:style w:type="paragraph" w:styleId="Heading5">
    <w:name w:val="heading 5"/>
    <w:basedOn w:val="Normal"/>
    <w:next w:val="Normal"/>
    <w:link w:val="Heading5Char"/>
    <w:uiPriority w:val="3"/>
    <w:semiHidden/>
    <w:unhideWhenUsed/>
    <w:qFormat/>
    <w:rsid w:val="00C12475"/>
    <w:pPr>
      <w:keepNext/>
      <w:keepLines/>
      <w:spacing w:after="0"/>
      <w:outlineLvl w:val="4"/>
    </w:pPr>
    <w:rPr>
      <w:rFonts w:asciiTheme="majorHAnsi" w:eastAsiaTheme="majorEastAsia" w:hAnsiTheme="majorHAnsi" w:cstheme="majorBidi"/>
      <w:b/>
      <w:color w:val="726FCE" w:themeColor="text2" w:themeTint="80"/>
      <w:sz w:val="22"/>
    </w:rPr>
  </w:style>
  <w:style w:type="paragraph" w:styleId="Heading6">
    <w:name w:val="heading 6"/>
    <w:basedOn w:val="Normal"/>
    <w:next w:val="Normal"/>
    <w:link w:val="Heading6Char"/>
    <w:uiPriority w:val="3"/>
    <w:semiHidden/>
    <w:unhideWhenUsed/>
    <w:qFormat/>
    <w:rsid w:val="00C12475"/>
    <w:pPr>
      <w:keepNext/>
      <w:keepLines/>
      <w:spacing w:after="0"/>
      <w:outlineLvl w:val="5"/>
    </w:pPr>
    <w:rPr>
      <w:rFonts w:asciiTheme="majorHAnsi" w:eastAsiaTheme="majorEastAsia" w:hAnsiTheme="majorHAnsi" w:cstheme="majorBidi"/>
      <w:color w:val="577188" w:themeColor="accent1" w:themeShade="BF"/>
      <w:sz w:val="22"/>
    </w:rPr>
  </w:style>
  <w:style w:type="paragraph" w:styleId="Heading7">
    <w:name w:val="heading 7"/>
    <w:basedOn w:val="Normal"/>
    <w:next w:val="Normal"/>
    <w:link w:val="Heading7Ch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Heading8">
    <w:name w:val="heading 8"/>
    <w:basedOn w:val="Normal"/>
    <w:next w:val="Normal"/>
    <w:link w:val="Heading8Ch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Heading9">
    <w:name w:val="heading 9"/>
    <w:basedOn w:val="Normal"/>
    <w:next w:val="Normal"/>
    <w:link w:val="Heading9Ch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90FED"/>
    <w:pPr>
      <w:spacing w:before="400" w:after="160"/>
      <w:contextualSpacing/>
      <w:jc w:val="center"/>
    </w:pPr>
    <w:rPr>
      <w:rFonts w:asciiTheme="majorHAnsi" w:eastAsiaTheme="majorEastAsia" w:hAnsiTheme="majorHAnsi" w:cstheme="majorBidi"/>
      <w:caps/>
      <w:color w:val="006666" w:themeColor="accent3"/>
      <w:kern w:val="28"/>
      <w:sz w:val="72"/>
      <w:szCs w:val="56"/>
    </w:rPr>
  </w:style>
  <w:style w:type="character" w:customStyle="1" w:styleId="TitleChar">
    <w:name w:val="Title Char"/>
    <w:basedOn w:val="DefaultParagraphFont"/>
    <w:link w:val="Title"/>
    <w:uiPriority w:val="1"/>
    <w:rsid w:val="00B90FED"/>
    <w:rPr>
      <w:rFonts w:asciiTheme="majorHAnsi" w:eastAsiaTheme="majorEastAsia" w:hAnsiTheme="majorHAnsi" w:cstheme="majorBidi"/>
      <w:caps/>
      <w:color w:val="006666" w:themeColor="accent3"/>
      <w:kern w:val="28"/>
      <w:sz w:val="72"/>
      <w:szCs w:val="56"/>
    </w:rPr>
  </w:style>
  <w:style w:type="paragraph" w:styleId="Subtitle">
    <w:name w:val="Subtitle"/>
    <w:basedOn w:val="Normal"/>
    <w:link w:val="SubtitleChar"/>
    <w:uiPriority w:val="11"/>
    <w:semiHidden/>
    <w:unhideWhenUsed/>
    <w:qFormat/>
    <w:rsid w:val="008E3A9C"/>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E3A9C"/>
    <w:rPr>
      <w:rFonts w:eastAsiaTheme="minorEastAsia"/>
      <w:color w:val="5A5A5A" w:themeColor="text1" w:themeTint="A5"/>
      <w:kern w:val="20"/>
    </w:rPr>
  </w:style>
  <w:style w:type="paragraph" w:styleId="Header">
    <w:name w:val="header"/>
    <w:basedOn w:val="Normal"/>
    <w:link w:val="HeaderChar"/>
    <w:uiPriority w:val="99"/>
    <w:rsid w:val="00145D68"/>
  </w:style>
  <w:style w:type="character" w:customStyle="1" w:styleId="HeaderChar">
    <w:name w:val="Header Char"/>
    <w:basedOn w:val="DefaultParagraphFont"/>
    <w:link w:val="Header"/>
    <w:uiPriority w:val="99"/>
    <w:rsid w:val="00145D68"/>
    <w:rPr>
      <w:kern w:val="20"/>
    </w:rPr>
  </w:style>
  <w:style w:type="paragraph" w:styleId="Footer">
    <w:name w:val="footer"/>
    <w:basedOn w:val="Normal"/>
    <w:link w:val="FooterChar"/>
    <w:uiPriority w:val="6"/>
    <w:unhideWhenUsed/>
    <w:rsid w:val="008E3A9C"/>
    <w:pPr>
      <w:pBdr>
        <w:top w:val="single" w:sz="4" w:space="6" w:color="B1C0CD" w:themeColor="accent1" w:themeTint="99"/>
      </w:pBdr>
      <w:spacing w:after="0"/>
    </w:pPr>
  </w:style>
  <w:style w:type="character" w:customStyle="1" w:styleId="FooterChar">
    <w:name w:val="Footer Char"/>
    <w:basedOn w:val="DefaultParagraphFont"/>
    <w:link w:val="Footer"/>
    <w:uiPriority w:val="6"/>
    <w:rsid w:val="008E3A9C"/>
    <w:rPr>
      <w:kern w:val="20"/>
    </w:rPr>
  </w:style>
  <w:style w:type="table" w:styleId="TableGrid">
    <w:name w:val="Table Grid"/>
    <w:basedOn w:val="Table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960E4"/>
    <w:rPr>
      <w:rFonts w:asciiTheme="majorHAnsi" w:eastAsiaTheme="majorEastAsia" w:hAnsiTheme="majorHAnsi" w:cstheme="majorBidi"/>
      <w:b/>
      <w:caps/>
      <w:color w:val="006666" w:themeColor="accent3"/>
      <w:kern w:val="20"/>
      <w:sz w:val="24"/>
      <w:szCs w:val="32"/>
    </w:rPr>
  </w:style>
  <w:style w:type="table" w:customStyle="1" w:styleId="StatusReportTable">
    <w:name w:val="Status Report Table"/>
    <w:basedOn w:val="Table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E5EAEE"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006666" w:themeFill="accent3"/>
      </w:tcPr>
    </w:tblStylePr>
  </w:style>
  <w:style w:type="paragraph" w:styleId="BalloonText">
    <w:name w:val="Balloon Text"/>
    <w:basedOn w:val="Normal"/>
    <w:link w:val="BalloonTextChar"/>
    <w:uiPriority w:val="99"/>
    <w:semiHidden/>
    <w:unhideWhenUsed/>
    <w:rsid w:val="00CA32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3"/>
    <w:rPr>
      <w:rFonts w:ascii="Segoe UI" w:hAnsi="Segoe UI" w:cs="Segoe UI"/>
      <w:sz w:val="18"/>
      <w:szCs w:val="18"/>
    </w:rPr>
  </w:style>
  <w:style w:type="character" w:styleId="Strong">
    <w:name w:val="Strong"/>
    <w:basedOn w:val="DefaultParagraphFont"/>
    <w:uiPriority w:val="4"/>
    <w:qFormat/>
    <w:rsid w:val="00B90FED"/>
    <w:rPr>
      <w:rFonts w:asciiTheme="majorHAnsi" w:hAnsiTheme="majorHAnsi"/>
      <w:b/>
      <w:bCs/>
      <w:color w:val="FEDE00" w:themeColor="accent2"/>
      <w:sz w:val="24"/>
    </w:rPr>
  </w:style>
  <w:style w:type="character" w:customStyle="1" w:styleId="Heading2Char">
    <w:name w:val="Heading 2 Char"/>
    <w:basedOn w:val="DefaultParagraphFont"/>
    <w:link w:val="Heading2"/>
    <w:uiPriority w:val="3"/>
    <w:rsid w:val="001A58E9"/>
    <w:rPr>
      <w:rFonts w:eastAsiaTheme="majorEastAsia" w:cstheme="majorBidi"/>
      <w:caps/>
      <w:color w:val="FFFFFF" w:themeColor="background1"/>
      <w:kern w:val="20"/>
      <w:szCs w:val="26"/>
    </w:rPr>
  </w:style>
  <w:style w:type="paragraph" w:customStyle="1" w:styleId="Graphic">
    <w:name w:val="Graphic"/>
    <w:basedOn w:val="Normal"/>
    <w:uiPriority w:val="5"/>
    <w:qFormat/>
    <w:rsid w:val="00BB4CB0"/>
    <w:pPr>
      <w:spacing w:after="0"/>
      <w:ind w:right="14"/>
      <w:jc w:val="right"/>
    </w:pPr>
    <w:rPr>
      <w:noProof/>
    </w:rPr>
  </w:style>
  <w:style w:type="character" w:styleId="PlaceholderText">
    <w:name w:val="Placeholder Text"/>
    <w:basedOn w:val="DefaultParagraphFont"/>
    <w:uiPriority w:val="99"/>
    <w:semiHidden/>
    <w:rsid w:val="003C1FC0"/>
    <w:rPr>
      <w:color w:val="808080"/>
    </w:rPr>
  </w:style>
  <w:style w:type="paragraph" w:styleId="TOCHeading">
    <w:name w:val="TOC Heading"/>
    <w:basedOn w:val="Heading1"/>
    <w:next w:val="Normal"/>
    <w:uiPriority w:val="39"/>
    <w:semiHidden/>
    <w:unhideWhenUsed/>
    <w:qFormat/>
    <w:rsid w:val="00C73764"/>
    <w:pPr>
      <w:pBdr>
        <w:top w:val="single" w:sz="4" w:space="1" w:color="7E97AD" w:themeColor="accent1"/>
        <w:left w:val="single" w:sz="4" w:space="4" w:color="7E97AD" w:themeColor="accent1"/>
        <w:bottom w:val="single" w:sz="4" w:space="1" w:color="7E97AD" w:themeColor="accent1"/>
        <w:right w:val="single" w:sz="4" w:space="4" w:color="7E97AD" w:themeColor="accent1"/>
      </w:pBdr>
    </w:pPr>
  </w:style>
  <w:style w:type="character" w:customStyle="1" w:styleId="Heading3Char">
    <w:name w:val="Heading 3 Char"/>
    <w:basedOn w:val="DefaultParagraphFont"/>
    <w:link w:val="Heading3"/>
    <w:uiPriority w:val="3"/>
    <w:rsid w:val="00C12475"/>
    <w:rPr>
      <w:rFonts w:asciiTheme="majorHAnsi" w:eastAsiaTheme="majorEastAsia" w:hAnsiTheme="majorHAnsi" w:cstheme="majorBidi"/>
      <w:b/>
      <w:i/>
      <w:color w:val="654C16" w:themeColor="accent5" w:themeShade="80"/>
      <w:kern w:val="20"/>
      <w:sz w:val="22"/>
      <w:szCs w:val="24"/>
    </w:rPr>
  </w:style>
  <w:style w:type="character" w:customStyle="1" w:styleId="Heading4Char">
    <w:name w:val="Heading 4 Char"/>
    <w:basedOn w:val="DefaultParagraphFont"/>
    <w:link w:val="Heading4"/>
    <w:uiPriority w:val="3"/>
    <w:semiHidden/>
    <w:rsid w:val="00C12475"/>
    <w:rPr>
      <w:rFonts w:asciiTheme="majorHAnsi" w:eastAsiaTheme="majorEastAsia" w:hAnsiTheme="majorHAnsi" w:cstheme="majorBidi"/>
      <w:b/>
      <w:i/>
      <w:iCs/>
      <w:color w:val="4F4A36" w:themeColor="accent6" w:themeShade="80"/>
      <w:kern w:val="20"/>
      <w:sz w:val="22"/>
    </w:rPr>
  </w:style>
  <w:style w:type="character" w:customStyle="1" w:styleId="Heading5Char">
    <w:name w:val="Heading 5 Char"/>
    <w:basedOn w:val="DefaultParagraphFont"/>
    <w:link w:val="Heading5"/>
    <w:uiPriority w:val="3"/>
    <w:semiHidden/>
    <w:rsid w:val="00C12475"/>
    <w:rPr>
      <w:rFonts w:asciiTheme="majorHAnsi" w:eastAsiaTheme="majorEastAsia" w:hAnsiTheme="majorHAnsi" w:cstheme="majorBidi"/>
      <w:b/>
      <w:color w:val="726FCE" w:themeColor="text2" w:themeTint="80"/>
      <w:kern w:val="20"/>
      <w:sz w:val="22"/>
    </w:rPr>
  </w:style>
  <w:style w:type="character" w:customStyle="1" w:styleId="Heading6Char">
    <w:name w:val="Heading 6 Char"/>
    <w:basedOn w:val="DefaultParagraphFont"/>
    <w:link w:val="Heading6"/>
    <w:uiPriority w:val="3"/>
    <w:semiHidden/>
    <w:rsid w:val="00C12475"/>
    <w:rPr>
      <w:rFonts w:asciiTheme="majorHAnsi" w:eastAsiaTheme="majorEastAsia" w:hAnsiTheme="majorHAnsi" w:cstheme="majorBidi"/>
      <w:color w:val="577188" w:themeColor="accent1" w:themeShade="BF"/>
      <w:kern w:val="20"/>
      <w:sz w:val="22"/>
    </w:rPr>
  </w:style>
  <w:style w:type="character" w:customStyle="1" w:styleId="Heading7Char">
    <w:name w:val="Heading 7 Char"/>
    <w:basedOn w:val="DefaultParagraphFont"/>
    <w:link w:val="Heading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Heading8Char">
    <w:name w:val="Heading 8 Char"/>
    <w:basedOn w:val="DefaultParagraphFont"/>
    <w:link w:val="Heading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Heading9Char">
    <w:name w:val="Heading 9 Char"/>
    <w:basedOn w:val="DefaultParagraphFont"/>
    <w:link w:val="Heading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Quote">
    <w:name w:val="Quote"/>
    <w:basedOn w:val="Normal"/>
    <w:next w:val="Normal"/>
    <w:link w:val="QuoteChar"/>
    <w:uiPriority w:val="29"/>
    <w:semiHidden/>
    <w:unhideWhenUsed/>
    <w:qFormat/>
    <w:rsid w:val="008E3A9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8E3A9C"/>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8E3A9C"/>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8E3A9C"/>
    <w:rPr>
      <w:i/>
      <w:iCs/>
      <w:color w:val="7E97AD" w:themeColor="accent1"/>
      <w:kern w:val="20"/>
    </w:rPr>
  </w:style>
  <w:style w:type="character" w:styleId="BookTitle">
    <w:name w:val="Book Title"/>
    <w:basedOn w:val="DefaultParagraphFont"/>
    <w:uiPriority w:val="33"/>
    <w:semiHidden/>
    <w:unhideWhenUsed/>
    <w:qFormat/>
    <w:rsid w:val="008E3A9C"/>
    <w:rPr>
      <w:b/>
      <w:bCs/>
      <w:i/>
      <w:iCs/>
      <w:spacing w:val="0"/>
    </w:rPr>
  </w:style>
  <w:style w:type="character" w:styleId="IntenseReference">
    <w:name w:val="Intense Reference"/>
    <w:basedOn w:val="DefaultParagraphFont"/>
    <w:uiPriority w:val="32"/>
    <w:semiHidden/>
    <w:unhideWhenUsed/>
    <w:qFormat/>
    <w:rsid w:val="008E3A9C"/>
    <w:rPr>
      <w:b/>
      <w:bCs/>
      <w:caps w:val="0"/>
      <w:smallCaps/>
      <w:color w:val="7E97AD" w:themeColor="accent1"/>
      <w:spacing w:val="0"/>
    </w:rPr>
  </w:style>
  <w:style w:type="table" w:styleId="PlainTable3">
    <w:name w:val="Plain Table 3"/>
    <w:basedOn w:val="Table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6B7FF7"/>
    <w:pPr>
      <w:spacing w:after="0"/>
    </w:pPr>
    <w:tblPr>
      <w:tblStyleRowBandSize w:val="1"/>
      <w:tblStyleColBandSize w:val="1"/>
      <w:tblBorders>
        <w:top w:val="single" w:sz="4" w:space="0" w:color="5BFFFF" w:themeColor="accent3" w:themeTint="66"/>
        <w:left w:val="single" w:sz="4" w:space="0" w:color="5BFFFF" w:themeColor="accent3" w:themeTint="66"/>
        <w:bottom w:val="single" w:sz="4" w:space="0" w:color="5BFFFF" w:themeColor="accent3" w:themeTint="66"/>
        <w:right w:val="single" w:sz="4" w:space="0" w:color="5BFFFF" w:themeColor="accent3" w:themeTint="66"/>
        <w:insideH w:val="single" w:sz="4" w:space="0" w:color="5BFFFF" w:themeColor="accent3" w:themeTint="66"/>
        <w:insideV w:val="single" w:sz="4" w:space="0" w:color="5BFFFF" w:themeColor="accent3" w:themeTint="66"/>
      </w:tblBorders>
    </w:tblPr>
    <w:tblStylePr w:type="firstRow">
      <w:rPr>
        <w:b/>
        <w:bCs/>
      </w:rPr>
      <w:tblPr/>
      <w:tcPr>
        <w:tcBorders>
          <w:bottom w:val="single" w:sz="12" w:space="0" w:color="0AFFFF" w:themeColor="accent3" w:themeTint="99"/>
        </w:tcBorders>
      </w:tcPr>
    </w:tblStylePr>
    <w:tblStylePr w:type="lastRow">
      <w:rPr>
        <w:b/>
        <w:bCs/>
      </w:rPr>
      <w:tblPr/>
      <w:tcPr>
        <w:tcBorders>
          <w:top w:val="double" w:sz="2" w:space="0" w:color="0AFFFF" w:themeColor="accent3"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356BB9"/>
    <w:pPr>
      <w:spacing w:after="0"/>
    </w:pPr>
    <w:rPr>
      <w:b/>
      <w:color w:val="FEDE00" w:themeColor="accent2"/>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64646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231">
      <a:dk1>
        <a:srgbClr val="000000"/>
      </a:dk1>
      <a:lt1>
        <a:srgbClr val="FFFFFF"/>
      </a:lt1>
      <a:dk2>
        <a:srgbClr val="22205F"/>
      </a:dk2>
      <a:lt2>
        <a:srgbClr val="DC9E1F"/>
      </a:lt2>
      <a:accent1>
        <a:srgbClr val="7E97AD"/>
      </a:accent1>
      <a:accent2>
        <a:srgbClr val="FEDE00"/>
      </a:accent2>
      <a:accent3>
        <a:srgbClr val="006666"/>
      </a:accent3>
      <a:accent4>
        <a:srgbClr val="00679A"/>
      </a:accent4>
      <a:accent5>
        <a:srgbClr val="CA992C"/>
      </a:accent5>
      <a:accent6>
        <a:srgbClr val="9D936F"/>
      </a:accent6>
      <a:hlink>
        <a:srgbClr val="646464"/>
      </a:hlink>
      <a:folHlink>
        <a:srgbClr val="96969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23573660-FE3A-4463-827C-CAE2430F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6D05B-AD60-405F-B8DB-FC61ABCDF8E2}">
  <ds:schemaRefs>
    <ds:schemaRef ds:uri="http://schemas.microsoft.com/sharepoint/v3/contenttype/forms"/>
  </ds:schemaRefs>
</ds:datastoreItem>
</file>

<file path=customXml/itemProps3.xml><?xml version="1.0" encoding="utf-8"?>
<ds:datastoreItem xmlns:ds="http://schemas.openxmlformats.org/officeDocument/2006/customXml" ds:itemID="{B550BB7C-2FBC-4612-9ECE-2EA076035D1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2022-09-19T19:57:00Z</dcterms:created>
  <dcterms:modified xsi:type="dcterms:W3CDTF">2022-11-17T17:31:00Z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