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01B8D" w14:textId="6C85EEDE" w:rsidR="00855A7C" w:rsidRDefault="0028556F" w:rsidP="00855A7C">
      <w:pPr>
        <w:jc w:val="center"/>
      </w:pPr>
      <w:r>
        <w:rPr>
          <w:noProof/>
        </w:rPr>
        <w:drawing>
          <wp:inline distT="0" distB="0" distL="0" distR="0" wp14:anchorId="4E0B0CC0" wp14:editId="566911EF">
            <wp:extent cx="6682740" cy="1310444"/>
            <wp:effectExtent l="0" t="0" r="3810" b="4445"/>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2275" cy="1318197"/>
                    </a:xfrm>
                    <a:prstGeom prst="rect">
                      <a:avLst/>
                    </a:prstGeom>
                    <a:noFill/>
                    <a:ln>
                      <a:noFill/>
                    </a:ln>
                  </pic:spPr>
                </pic:pic>
              </a:graphicData>
            </a:graphic>
          </wp:inline>
        </w:drawing>
      </w:r>
    </w:p>
    <w:tbl>
      <w:tblPr>
        <w:tblW w:w="11536" w:type="dxa"/>
        <w:tblCellMar>
          <w:left w:w="0" w:type="dxa"/>
          <w:right w:w="0" w:type="dxa"/>
        </w:tblCellMar>
        <w:tblLook w:val="04A0" w:firstRow="1" w:lastRow="0" w:firstColumn="1" w:lastColumn="0" w:noHBand="0" w:noVBand="1"/>
        <w:tblDescription w:val="Header layout table"/>
      </w:tblPr>
      <w:tblGrid>
        <w:gridCol w:w="11536"/>
      </w:tblGrid>
      <w:tr w:rsidR="00855A7C" w14:paraId="6C75B8B8" w14:textId="77777777" w:rsidTr="56EA4039">
        <w:trPr>
          <w:trHeight w:val="1167"/>
        </w:trPr>
        <w:tc>
          <w:tcPr>
            <w:tcW w:w="11536" w:type="dxa"/>
            <w:vAlign w:val="bottom"/>
          </w:tcPr>
          <w:p w14:paraId="7A87DE0D" w14:textId="66BAAAF7" w:rsidR="001A58E9" w:rsidRDefault="47FCB079" w:rsidP="47FCB079">
            <w:pPr>
              <w:pStyle w:val="Title"/>
              <w:rPr>
                <w:sz w:val="44"/>
                <w:szCs w:val="44"/>
              </w:rPr>
            </w:pPr>
            <w:r w:rsidRPr="47FCB079">
              <w:rPr>
                <w:sz w:val="44"/>
                <w:szCs w:val="44"/>
              </w:rPr>
              <w:t>public records request</w:t>
            </w:r>
            <w:r w:rsidR="001476D0">
              <w:rPr>
                <w:sz w:val="44"/>
                <w:szCs w:val="44"/>
              </w:rPr>
              <w:t>s</w:t>
            </w:r>
            <w:r w:rsidR="009730A2">
              <w:rPr>
                <w:sz w:val="44"/>
                <w:szCs w:val="44"/>
              </w:rPr>
              <w:t xml:space="preserve"> VS FOIA</w:t>
            </w:r>
          </w:p>
          <w:tbl>
            <w:tblPr>
              <w:tblW w:w="0" w:type="auto"/>
              <w:tblLook w:val="04A0" w:firstRow="1" w:lastRow="0" w:firstColumn="1" w:lastColumn="0" w:noHBand="0" w:noVBand="1"/>
              <w:tblDescription w:val="Header layout table"/>
            </w:tblPr>
            <w:tblGrid>
              <w:gridCol w:w="11536"/>
            </w:tblGrid>
            <w:tr w:rsidR="47FCB079" w14:paraId="59A8FFA3" w14:textId="77777777" w:rsidTr="6D204E45">
              <w:trPr>
                <w:trHeight w:val="864"/>
              </w:trPr>
              <w:tc>
                <w:tcPr>
                  <w:tcW w:w="11536" w:type="dxa"/>
                  <w:tcBorders>
                    <w:bottom w:val="single" w:sz="18" w:space="0" w:color="FEDE00" w:themeColor="accent2"/>
                  </w:tcBorders>
                  <w:vAlign w:val="bottom"/>
                </w:tcPr>
                <w:p w14:paraId="29EDB629" w14:textId="2EAB8DC5" w:rsidR="47FCB079" w:rsidRDefault="47FCB079" w:rsidP="47FCB079">
                  <w:pPr>
                    <w:pStyle w:val="Heading1"/>
                    <w:spacing w:line="259" w:lineRule="auto"/>
                    <w:rPr>
                      <w:rFonts w:ascii="Franklin Gothic Medium" w:hAnsi="Franklin Gothic Medium"/>
                      <w:bCs/>
                      <w:szCs w:val="24"/>
                    </w:rPr>
                  </w:pPr>
                  <w:r>
                    <w:t>Introduction</w:t>
                  </w:r>
                </w:p>
              </w:tc>
            </w:tr>
            <w:tr w:rsidR="47FCB079" w14:paraId="653C07E8" w14:textId="77777777" w:rsidTr="6D204E45">
              <w:trPr>
                <w:trHeight w:val="300"/>
              </w:trPr>
              <w:tc>
                <w:tcPr>
                  <w:tcW w:w="11536" w:type="dxa"/>
                  <w:tcBorders>
                    <w:top w:val="single" w:sz="18" w:space="0" w:color="FEDE00" w:themeColor="accent2"/>
                  </w:tcBorders>
                </w:tcPr>
                <w:p w14:paraId="42C5437D" w14:textId="248A502F" w:rsidR="47FCB079" w:rsidRDefault="0028556F" w:rsidP="47FCB079">
                  <w:pPr>
                    <w:rPr>
                      <w:sz w:val="22"/>
                      <w:szCs w:val="22"/>
                    </w:rPr>
                  </w:pPr>
                  <w:r>
                    <w:rPr>
                      <w:noProof/>
                      <w:sz w:val="22"/>
                      <w:szCs w:val="22"/>
                    </w:rPr>
                    <w:drawing>
                      <wp:anchor distT="0" distB="0" distL="114300" distR="114300" simplePos="0" relativeHeight="251659776" behindDoc="1" locked="0" layoutInCell="1" allowOverlap="1" wp14:anchorId="4869DEFA" wp14:editId="225BC5E0">
                        <wp:simplePos x="0" y="0"/>
                        <wp:positionH relativeFrom="column">
                          <wp:posOffset>3886200</wp:posOffset>
                        </wp:positionH>
                        <wp:positionV relativeFrom="paragraph">
                          <wp:posOffset>234315</wp:posOffset>
                        </wp:positionV>
                        <wp:extent cx="3223260" cy="2148840"/>
                        <wp:effectExtent l="0" t="0" r="0" b="3810"/>
                        <wp:wrapTight wrapText="bothSides">
                          <wp:wrapPolygon edited="0">
                            <wp:start x="0" y="0"/>
                            <wp:lineTo x="0" y="21447"/>
                            <wp:lineTo x="21447" y="21447"/>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260" cy="2148840"/>
                                </a:xfrm>
                                <a:prstGeom prst="rect">
                                  <a:avLst/>
                                </a:prstGeom>
                                <a:noFill/>
                              </pic:spPr>
                            </pic:pic>
                          </a:graphicData>
                        </a:graphic>
                        <wp14:sizeRelH relativeFrom="margin">
                          <wp14:pctWidth>0</wp14:pctWidth>
                        </wp14:sizeRelH>
                        <wp14:sizeRelV relativeFrom="margin">
                          <wp14:pctHeight>0</wp14:pctHeight>
                        </wp14:sizeRelV>
                      </wp:anchor>
                    </w:drawing>
                  </w:r>
                  <w:r w:rsidRPr="0028556F">
                    <w:rPr>
                      <w:noProof/>
                    </w:rPr>
                    <w:br/>
                  </w:r>
                </w:p>
                <w:p w14:paraId="5077FE76" w14:textId="61D78807" w:rsidR="009730A2" w:rsidRDefault="009730A2" w:rsidP="009730A2">
                  <w:pPr>
                    <w:rPr>
                      <w:sz w:val="24"/>
                      <w:szCs w:val="24"/>
                    </w:rPr>
                  </w:pPr>
                  <w:r w:rsidRPr="009730A2">
                    <w:rPr>
                      <w:sz w:val="24"/>
                      <w:szCs w:val="24"/>
                    </w:rPr>
                    <w:t xml:space="preserve">When dealing with the world of public records, it can sometimes be a daunting amount of information and new vocabulary. </w:t>
                  </w:r>
                  <w:r w:rsidR="00D26ACD">
                    <w:rPr>
                      <w:sz w:val="24"/>
                      <w:szCs w:val="24"/>
                    </w:rPr>
                    <w:t xml:space="preserve">It can be difficult to know what agencies to reach out to or what the correct terminology is. </w:t>
                  </w:r>
                  <w:r w:rsidRPr="009730A2">
                    <w:rPr>
                      <w:sz w:val="24"/>
                      <w:szCs w:val="24"/>
                    </w:rPr>
                    <w:t xml:space="preserve">That question </w:t>
                  </w:r>
                  <w:r w:rsidR="00D26ACD">
                    <w:rPr>
                      <w:sz w:val="24"/>
                      <w:szCs w:val="24"/>
                    </w:rPr>
                    <w:t>often stems</w:t>
                  </w:r>
                  <w:r w:rsidRPr="009730A2">
                    <w:rPr>
                      <w:sz w:val="24"/>
                      <w:szCs w:val="24"/>
                    </w:rPr>
                    <w:t xml:space="preserve"> from the two</w:t>
                  </w:r>
                  <w:r w:rsidR="00D26ACD">
                    <w:rPr>
                      <w:sz w:val="24"/>
                      <w:szCs w:val="24"/>
                    </w:rPr>
                    <w:t xml:space="preserve"> types of</w:t>
                  </w:r>
                  <w:r w:rsidRPr="009730A2">
                    <w:rPr>
                      <w:sz w:val="24"/>
                      <w:szCs w:val="24"/>
                    </w:rPr>
                    <w:t xml:space="preserve"> requests you can make: a public records request </w:t>
                  </w:r>
                  <w:r w:rsidR="00D26ACD">
                    <w:rPr>
                      <w:sz w:val="24"/>
                      <w:szCs w:val="24"/>
                    </w:rPr>
                    <w:t>and</w:t>
                  </w:r>
                  <w:r w:rsidRPr="009730A2">
                    <w:rPr>
                      <w:sz w:val="24"/>
                      <w:szCs w:val="24"/>
                    </w:rPr>
                    <w:t xml:space="preserve"> FOIA records request. So, what are they and what separates the two or makes them similar?</w:t>
                  </w:r>
                </w:p>
                <w:p w14:paraId="451D4092" w14:textId="0E42EFA4" w:rsidR="009730A2" w:rsidRDefault="009730A2" w:rsidP="009730A2">
                  <w:pPr>
                    <w:rPr>
                      <w:sz w:val="24"/>
                      <w:szCs w:val="24"/>
                    </w:rPr>
                  </w:pPr>
                </w:p>
                <w:p w14:paraId="01A18D02" w14:textId="532F89E2" w:rsidR="009730A2" w:rsidRPr="009730A2" w:rsidRDefault="009730A2" w:rsidP="009730A2">
                  <w:pPr>
                    <w:rPr>
                      <w:sz w:val="24"/>
                      <w:szCs w:val="24"/>
                    </w:rPr>
                  </w:pPr>
                  <w:r w:rsidRPr="009730A2">
                    <w:rPr>
                      <w:sz w:val="24"/>
                      <w:szCs w:val="24"/>
                    </w:rPr>
                    <w:t xml:space="preserve">Since the creation and publication of the Freedom of Information Act (FOIA) at the federal level, states have created their own definitions of what a FIOA request can </w:t>
                  </w:r>
                  <w:r w:rsidR="00D26ACD">
                    <w:rPr>
                      <w:sz w:val="24"/>
                      <w:szCs w:val="24"/>
                    </w:rPr>
                    <w:t>include</w:t>
                  </w:r>
                  <w:r w:rsidRPr="009730A2">
                    <w:rPr>
                      <w:sz w:val="24"/>
                      <w:szCs w:val="24"/>
                    </w:rPr>
                    <w:t xml:space="preserve">. In </w:t>
                  </w:r>
                  <w:r w:rsidR="00612B6E">
                    <w:rPr>
                      <w:sz w:val="24"/>
                      <w:szCs w:val="24"/>
                    </w:rPr>
                    <w:t>California</w:t>
                  </w:r>
                  <w:r w:rsidRPr="009730A2">
                    <w:rPr>
                      <w:sz w:val="24"/>
                      <w:szCs w:val="24"/>
                    </w:rPr>
                    <w:t>, a FIOA request offers access to federal agency records w</w:t>
                  </w:r>
                  <w:r w:rsidR="00D26ACD">
                    <w:rPr>
                      <w:sz w:val="24"/>
                      <w:szCs w:val="24"/>
                    </w:rPr>
                    <w:t>hich includes</w:t>
                  </w:r>
                  <w:r w:rsidRPr="009730A2">
                    <w:rPr>
                      <w:sz w:val="24"/>
                      <w:szCs w:val="24"/>
                    </w:rPr>
                    <w:t xml:space="preserve"> its own unique set of exemptions which prevent portions or entire </w:t>
                  </w:r>
                  <w:r w:rsidR="00D26ACD">
                    <w:rPr>
                      <w:sz w:val="24"/>
                      <w:szCs w:val="24"/>
                    </w:rPr>
                    <w:t>categories of information</w:t>
                  </w:r>
                  <w:r w:rsidRPr="009730A2">
                    <w:rPr>
                      <w:sz w:val="24"/>
                      <w:szCs w:val="24"/>
                    </w:rPr>
                    <w:t xml:space="preserve"> from being publicly disclosed. A difference between these types of requests and the common public records </w:t>
                  </w:r>
                  <w:r w:rsidR="00D26ACD">
                    <w:rPr>
                      <w:sz w:val="24"/>
                      <w:szCs w:val="24"/>
                    </w:rPr>
                    <w:t>request</w:t>
                  </w:r>
                  <w:r w:rsidRPr="009730A2">
                    <w:rPr>
                      <w:sz w:val="24"/>
                      <w:szCs w:val="24"/>
                    </w:rPr>
                    <w:t xml:space="preserve"> </w:t>
                  </w:r>
                  <w:r w:rsidR="00612B6E" w:rsidRPr="009730A2">
                    <w:rPr>
                      <w:sz w:val="24"/>
                      <w:szCs w:val="24"/>
                    </w:rPr>
                    <w:t>includes</w:t>
                  </w:r>
                  <w:r w:rsidRPr="009730A2">
                    <w:rPr>
                      <w:sz w:val="24"/>
                      <w:szCs w:val="24"/>
                    </w:rPr>
                    <w:t xml:space="preserve"> </w:t>
                  </w:r>
                  <w:r w:rsidR="00D26ACD">
                    <w:rPr>
                      <w:sz w:val="24"/>
                      <w:szCs w:val="24"/>
                    </w:rPr>
                    <w:t>the</w:t>
                  </w:r>
                  <w:r w:rsidRPr="009730A2">
                    <w:rPr>
                      <w:sz w:val="24"/>
                      <w:szCs w:val="24"/>
                    </w:rPr>
                    <w:t xml:space="preserve"> specific format and website where the majority of the requests should be processed. They’re also often federally regulated by the DOJ, and not as much a tool for local agencies despite the ability to examine local ones. </w:t>
                  </w:r>
                </w:p>
                <w:p w14:paraId="38F02ECF" w14:textId="77777777" w:rsidR="009730A2" w:rsidRPr="009730A2" w:rsidRDefault="009730A2" w:rsidP="009730A2">
                  <w:pPr>
                    <w:rPr>
                      <w:sz w:val="24"/>
                      <w:szCs w:val="24"/>
                    </w:rPr>
                  </w:pPr>
                </w:p>
                <w:p w14:paraId="42C2C237" w14:textId="1FED47D9" w:rsidR="006A2C22" w:rsidRDefault="009730A2" w:rsidP="068FB226">
                  <w:pPr>
                    <w:rPr>
                      <w:sz w:val="24"/>
                      <w:szCs w:val="24"/>
                    </w:rPr>
                  </w:pPr>
                  <w:r w:rsidRPr="009730A2">
                    <w:rPr>
                      <w:sz w:val="24"/>
                      <w:szCs w:val="24"/>
                    </w:rPr>
                    <w:t>In contrast to an F</w:t>
                  </w:r>
                  <w:r w:rsidR="00D26ACD">
                    <w:rPr>
                      <w:sz w:val="24"/>
                      <w:szCs w:val="24"/>
                    </w:rPr>
                    <w:t>O</w:t>
                  </w:r>
                  <w:r w:rsidRPr="009730A2">
                    <w:rPr>
                      <w:sz w:val="24"/>
                      <w:szCs w:val="24"/>
                    </w:rPr>
                    <w:t xml:space="preserve">IA record request, a public record request is both more commonly issued and </w:t>
                  </w:r>
                  <w:r w:rsidR="00D26ACD">
                    <w:rPr>
                      <w:sz w:val="24"/>
                      <w:szCs w:val="24"/>
                    </w:rPr>
                    <w:t xml:space="preserve">includes </w:t>
                  </w:r>
                  <w:r w:rsidRPr="009730A2">
                    <w:rPr>
                      <w:sz w:val="24"/>
                      <w:szCs w:val="24"/>
                    </w:rPr>
                    <w:t>broad</w:t>
                  </w:r>
                  <w:r w:rsidR="00D26ACD">
                    <w:rPr>
                      <w:sz w:val="24"/>
                      <w:szCs w:val="24"/>
                    </w:rPr>
                    <w:t>er</w:t>
                  </w:r>
                  <w:r w:rsidRPr="009730A2">
                    <w:rPr>
                      <w:sz w:val="24"/>
                      <w:szCs w:val="24"/>
                    </w:rPr>
                    <w:t xml:space="preserve"> field</w:t>
                  </w:r>
                  <w:r w:rsidR="00D26ACD">
                    <w:rPr>
                      <w:sz w:val="24"/>
                      <w:szCs w:val="24"/>
                    </w:rPr>
                    <w:t>s of information</w:t>
                  </w:r>
                  <w:r w:rsidRPr="009730A2">
                    <w:rPr>
                      <w:sz w:val="24"/>
                      <w:szCs w:val="24"/>
                    </w:rPr>
                    <w:t xml:space="preserve">. In </w:t>
                  </w:r>
                  <w:r w:rsidR="00612B6E">
                    <w:rPr>
                      <w:sz w:val="24"/>
                      <w:szCs w:val="24"/>
                    </w:rPr>
                    <w:t>California</w:t>
                  </w:r>
                  <w:r w:rsidRPr="009730A2">
                    <w:rPr>
                      <w:sz w:val="24"/>
                      <w:szCs w:val="24"/>
                    </w:rPr>
                    <w:t xml:space="preserve">, a public record is defined as either a written or verbal request of all documents, financials, books, and records of any level of the government-tied body. As a result of the </w:t>
                  </w:r>
                  <w:r w:rsidR="00612B6E">
                    <w:rPr>
                      <w:sz w:val="24"/>
                      <w:szCs w:val="24"/>
                    </w:rPr>
                    <w:t>California</w:t>
                  </w:r>
                  <w:r w:rsidRPr="009730A2">
                    <w:rPr>
                      <w:sz w:val="24"/>
                      <w:szCs w:val="24"/>
                    </w:rPr>
                    <w:t xml:space="preserve"> Public Records Act (NPRA), all records previously mentioned are fair game unless declared confidential by law</w:t>
                  </w:r>
                  <w:r>
                    <w:rPr>
                      <w:sz w:val="24"/>
                      <w:szCs w:val="24"/>
                    </w:rPr>
                    <w:t>.</w:t>
                  </w:r>
                </w:p>
                <w:p w14:paraId="3002E2DB" w14:textId="79C5CB8A" w:rsidR="009730A2" w:rsidRPr="009730A2" w:rsidRDefault="009730A2" w:rsidP="068FB226">
                  <w:pPr>
                    <w:rPr>
                      <w:sz w:val="24"/>
                      <w:szCs w:val="24"/>
                    </w:rPr>
                  </w:pPr>
                </w:p>
                <w:p w14:paraId="42C57738" w14:textId="40947C47" w:rsidR="009730A2" w:rsidRPr="009730A2" w:rsidRDefault="009730A2" w:rsidP="009730A2">
                  <w:pPr>
                    <w:rPr>
                      <w:sz w:val="24"/>
                      <w:szCs w:val="24"/>
                    </w:rPr>
                  </w:pPr>
                  <w:r w:rsidRPr="009730A2">
                    <w:rPr>
                      <w:sz w:val="24"/>
                      <w:szCs w:val="24"/>
                    </w:rPr>
                    <w:t xml:space="preserve">Both types </w:t>
                  </w:r>
                  <w:r w:rsidR="008D2D52">
                    <w:rPr>
                      <w:sz w:val="24"/>
                      <w:szCs w:val="24"/>
                    </w:rPr>
                    <w:t>of requests are important</w:t>
                  </w:r>
                  <w:r w:rsidRPr="009730A2">
                    <w:rPr>
                      <w:sz w:val="24"/>
                      <w:szCs w:val="24"/>
                    </w:rPr>
                    <w:t xml:space="preserve">, </w:t>
                  </w:r>
                  <w:r w:rsidR="008D2D52">
                    <w:rPr>
                      <w:sz w:val="24"/>
                      <w:szCs w:val="24"/>
                    </w:rPr>
                    <w:t>but</w:t>
                  </w:r>
                  <w:r w:rsidRPr="009730A2">
                    <w:rPr>
                      <w:sz w:val="24"/>
                      <w:szCs w:val="24"/>
                    </w:rPr>
                    <w:t xml:space="preserve"> </w:t>
                  </w:r>
                  <w:r w:rsidR="008D2D52">
                    <w:rPr>
                      <w:sz w:val="24"/>
                      <w:szCs w:val="24"/>
                    </w:rPr>
                    <w:t>ul</w:t>
                  </w:r>
                  <w:r w:rsidRPr="009730A2">
                    <w:rPr>
                      <w:sz w:val="24"/>
                      <w:szCs w:val="24"/>
                    </w:rPr>
                    <w:t>timate</w:t>
                  </w:r>
                  <w:r w:rsidR="008D2D52">
                    <w:rPr>
                      <w:sz w:val="24"/>
                      <w:szCs w:val="24"/>
                    </w:rPr>
                    <w:t>ly the</w:t>
                  </w:r>
                  <w:r w:rsidRPr="009730A2">
                    <w:rPr>
                      <w:sz w:val="24"/>
                      <w:szCs w:val="24"/>
                    </w:rPr>
                    <w:t xml:space="preserve"> nuances come in their formalities and who they can request</w:t>
                  </w:r>
                  <w:r w:rsidR="008D2D52">
                    <w:rPr>
                      <w:sz w:val="24"/>
                      <w:szCs w:val="24"/>
                    </w:rPr>
                    <w:t>ed</w:t>
                  </w:r>
                  <w:r w:rsidRPr="009730A2">
                    <w:rPr>
                      <w:sz w:val="24"/>
                      <w:szCs w:val="24"/>
                    </w:rPr>
                    <w:t xml:space="preserve"> from. </w:t>
                  </w:r>
                  <w:r w:rsidR="008D2D52">
                    <w:rPr>
                      <w:sz w:val="24"/>
                      <w:szCs w:val="24"/>
                    </w:rPr>
                    <w:t xml:space="preserve">Maintaining the public’s usage of both types of requests is paramount to ensuring that government entities, both state and national, are kept in check. </w:t>
                  </w:r>
                </w:p>
                <w:p w14:paraId="341E611F" w14:textId="77777777" w:rsidR="009730A2" w:rsidRPr="009730A2" w:rsidRDefault="009730A2" w:rsidP="068FB226">
                  <w:pPr>
                    <w:rPr>
                      <w:sz w:val="24"/>
                      <w:szCs w:val="24"/>
                    </w:rPr>
                  </w:pPr>
                </w:p>
                <w:p w14:paraId="359F0014" w14:textId="7363F4DE" w:rsidR="00AD3B7B" w:rsidRPr="00A1292C" w:rsidRDefault="00AD3B7B" w:rsidP="068FB226">
                  <w:pPr>
                    <w:rPr>
                      <w:sz w:val="22"/>
                      <w:szCs w:val="22"/>
                    </w:rPr>
                  </w:pPr>
                </w:p>
              </w:tc>
            </w:tr>
          </w:tbl>
          <w:p w14:paraId="24D9D855" w14:textId="181C4776" w:rsidR="47FCB079" w:rsidRDefault="47FCB079" w:rsidP="16DA5B56">
            <w:pPr>
              <w:pStyle w:val="Title"/>
              <w:spacing w:before="0"/>
            </w:pPr>
          </w:p>
        </w:tc>
      </w:tr>
    </w:tbl>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layout table"/>
      </w:tblPr>
      <w:tblGrid>
        <w:gridCol w:w="11536"/>
      </w:tblGrid>
      <w:tr w:rsidR="00825C42" w14:paraId="0DA0C745" w14:textId="77777777" w:rsidTr="26FC5D22">
        <w:trPr>
          <w:trHeight w:val="375"/>
        </w:trPr>
        <w:tc>
          <w:tcPr>
            <w:tcW w:w="11536" w:type="dxa"/>
            <w:tcBorders>
              <w:bottom w:val="single" w:sz="18" w:space="0" w:color="FEDE00" w:themeColor="accent2"/>
            </w:tcBorders>
            <w:shd w:val="clear" w:color="auto" w:fill="auto"/>
            <w:vAlign w:val="bottom"/>
          </w:tcPr>
          <w:p w14:paraId="44ABCB3D" w14:textId="1FFBB21D" w:rsidR="00825C42" w:rsidRPr="00825C42" w:rsidRDefault="00A94FBE" w:rsidP="001960E4">
            <w:pPr>
              <w:pStyle w:val="Heading1"/>
              <w:outlineLvl w:val="0"/>
            </w:pPr>
            <w:r>
              <w:lastRenderedPageBreak/>
              <w:t>The Primary Differences</w:t>
            </w:r>
          </w:p>
        </w:tc>
      </w:tr>
      <w:tr w:rsidR="47FCB079" w14:paraId="0845A083" w14:textId="77777777" w:rsidTr="00C84178">
        <w:trPr>
          <w:trHeight w:val="4248"/>
        </w:trPr>
        <w:tc>
          <w:tcPr>
            <w:tcW w:w="11536" w:type="dxa"/>
            <w:tcBorders>
              <w:bottom w:val="single" w:sz="18" w:space="0" w:color="FEDE00" w:themeColor="accent2"/>
            </w:tcBorders>
            <w:shd w:val="clear" w:color="auto" w:fill="auto"/>
            <w:vAlign w:val="bottom"/>
          </w:tcPr>
          <w:p w14:paraId="6FC9A309" w14:textId="425488F9" w:rsidR="47FCB079" w:rsidRDefault="47FCB079" w:rsidP="068FB226">
            <w:pPr>
              <w:pStyle w:val="Heading1"/>
              <w:outlineLvl w:val="0"/>
              <w:rPr>
                <w:rFonts w:asciiTheme="minorHAnsi" w:eastAsiaTheme="minorEastAsia" w:hAnsiTheme="minorHAnsi" w:cstheme="minorBidi"/>
                <w:b w:val="0"/>
                <w:color w:val="232363"/>
                <w:sz w:val="22"/>
                <w:szCs w:val="22"/>
              </w:rPr>
            </w:pPr>
          </w:p>
          <w:p w14:paraId="45CA03A0" w14:textId="6BF1D850" w:rsidR="00837606" w:rsidRPr="00E64FFD" w:rsidRDefault="47FCB079" w:rsidP="00837606">
            <w:pPr>
              <w:rPr>
                <w:sz w:val="24"/>
                <w:szCs w:val="24"/>
              </w:rPr>
            </w:pPr>
            <w:r w:rsidRPr="00AD3B7B">
              <w:rPr>
                <w:sz w:val="24"/>
                <w:szCs w:val="24"/>
              </w:rPr>
              <w:t xml:space="preserve">In </w:t>
            </w:r>
            <w:r w:rsidR="00612B6E">
              <w:rPr>
                <w:sz w:val="24"/>
                <w:szCs w:val="24"/>
              </w:rPr>
              <w:t>California</w:t>
            </w:r>
            <w:r w:rsidRPr="00AD3B7B">
              <w:rPr>
                <w:sz w:val="24"/>
                <w:szCs w:val="24"/>
              </w:rPr>
              <w:t>, “</w:t>
            </w:r>
            <w:r w:rsidR="00837606">
              <w:rPr>
                <w:sz w:val="24"/>
                <w:szCs w:val="24"/>
              </w:rPr>
              <w:t>official state record</w:t>
            </w:r>
            <w:r w:rsidRPr="00AD3B7B">
              <w:rPr>
                <w:sz w:val="24"/>
                <w:szCs w:val="24"/>
              </w:rPr>
              <w:t xml:space="preserve">s” </w:t>
            </w:r>
            <w:r w:rsidR="007F0E45">
              <w:rPr>
                <w:sz w:val="24"/>
                <w:szCs w:val="24"/>
              </w:rPr>
              <w:t>include</w:t>
            </w:r>
            <w:r w:rsidRPr="00AD3B7B">
              <w:rPr>
                <w:sz w:val="24"/>
                <w:szCs w:val="24"/>
              </w:rPr>
              <w:t xml:space="preserve"> “</w:t>
            </w:r>
            <w:r w:rsidR="00837606" w:rsidRPr="00E64FFD">
              <w:rPr>
                <w:sz w:val="24"/>
                <w:szCs w:val="24"/>
              </w:rPr>
              <w:t xml:space="preserve">Materials that are made or received by a state agency and preserved by that agency or its successor as evidence of the organization, operation, </w:t>
            </w:r>
            <w:r w:rsidR="00837606" w:rsidRPr="00837606">
              <w:rPr>
                <w:sz w:val="24"/>
                <w:szCs w:val="24"/>
              </w:rPr>
              <w:t>policy,</w:t>
            </w:r>
            <w:r w:rsidR="00837606" w:rsidRPr="00E64FFD">
              <w:rPr>
                <w:sz w:val="24"/>
                <w:szCs w:val="24"/>
              </w:rPr>
              <w:t xml:space="preserve"> or any other activity of that agency or because of the information contained in the material.</w:t>
            </w:r>
            <w:r w:rsidR="00837606" w:rsidRPr="00837606">
              <w:rPr>
                <w:sz w:val="24"/>
                <w:szCs w:val="24"/>
              </w:rPr>
              <w:t>”</w:t>
            </w:r>
          </w:p>
          <w:p w14:paraId="35C11802" w14:textId="71F9E5CB" w:rsidR="47FCB079" w:rsidRDefault="47FCB079" w:rsidP="00A94FBE"/>
          <w:p w14:paraId="000FA887" w14:textId="77777777" w:rsidR="00A94FBE" w:rsidRDefault="00A94FBE" w:rsidP="00A94FBE">
            <w:pPr>
              <w:rPr>
                <w:rFonts w:ascii="Franklin Gothic Medium" w:hAnsi="Franklin Gothic Medium"/>
                <w:bCs/>
              </w:rPr>
            </w:pPr>
          </w:p>
          <w:tbl>
            <w:tblPr>
              <w:tblStyle w:val="StatusReportTable"/>
              <w:tblW w:w="0" w:type="auto"/>
              <w:tblLook w:val="04A0" w:firstRow="1" w:lastRow="0" w:firstColumn="1" w:lastColumn="0" w:noHBand="0" w:noVBand="1"/>
            </w:tblPr>
            <w:tblGrid>
              <w:gridCol w:w="3842"/>
              <w:gridCol w:w="3842"/>
              <w:gridCol w:w="3842"/>
            </w:tblGrid>
            <w:tr w:rsidR="00A94FBE" w14:paraId="15F52CA3" w14:textId="77777777" w:rsidTr="00A94FBE">
              <w:trPr>
                <w:cnfStyle w:val="100000000000" w:firstRow="1" w:lastRow="0" w:firstColumn="0" w:lastColumn="0" w:oddVBand="0" w:evenVBand="0" w:oddHBand="0" w:evenHBand="0" w:firstRowFirstColumn="0" w:firstRowLastColumn="0" w:lastRowFirstColumn="0" w:lastRowLastColumn="0"/>
              </w:trPr>
              <w:tc>
                <w:tcPr>
                  <w:tcW w:w="3842" w:type="dxa"/>
                </w:tcPr>
                <w:p w14:paraId="50E44F71" w14:textId="77777777" w:rsidR="00A94FBE" w:rsidRDefault="00A94FBE" w:rsidP="00A94FBE">
                  <w:pPr>
                    <w:rPr>
                      <w:rFonts w:ascii="Franklin Gothic Medium" w:hAnsi="Franklin Gothic Medium"/>
                      <w:bCs/>
                      <w:szCs w:val="24"/>
                    </w:rPr>
                  </w:pPr>
                </w:p>
              </w:tc>
              <w:tc>
                <w:tcPr>
                  <w:tcW w:w="3842" w:type="dxa"/>
                </w:tcPr>
                <w:p w14:paraId="61C891FE" w14:textId="6C52996B" w:rsidR="00A94FBE" w:rsidRDefault="00A94FBE" w:rsidP="00A94FBE">
                  <w:pPr>
                    <w:rPr>
                      <w:rFonts w:ascii="Franklin Gothic Medium" w:hAnsi="Franklin Gothic Medium"/>
                      <w:bCs/>
                      <w:szCs w:val="24"/>
                    </w:rPr>
                  </w:pPr>
                  <w:r>
                    <w:rPr>
                      <w:rFonts w:ascii="Franklin Gothic Medium" w:hAnsi="Franklin Gothic Medium"/>
                      <w:bCs/>
                      <w:szCs w:val="24"/>
                    </w:rPr>
                    <w:t>PUBLIC Records Requests</w:t>
                  </w:r>
                </w:p>
              </w:tc>
              <w:tc>
                <w:tcPr>
                  <w:tcW w:w="3842" w:type="dxa"/>
                </w:tcPr>
                <w:p w14:paraId="6695A559" w14:textId="4158E7EC" w:rsidR="00A94FBE" w:rsidRDefault="00A94FBE" w:rsidP="00A94FBE">
                  <w:pPr>
                    <w:rPr>
                      <w:rFonts w:ascii="Franklin Gothic Medium" w:hAnsi="Franklin Gothic Medium"/>
                      <w:bCs/>
                      <w:szCs w:val="24"/>
                    </w:rPr>
                  </w:pPr>
                  <w:r>
                    <w:rPr>
                      <w:rFonts w:ascii="Franklin Gothic Medium" w:hAnsi="Franklin Gothic Medium"/>
                      <w:bCs/>
                      <w:szCs w:val="24"/>
                    </w:rPr>
                    <w:t>FOIA Requests</w:t>
                  </w:r>
                </w:p>
              </w:tc>
            </w:tr>
            <w:tr w:rsidR="00A94FBE" w14:paraId="7F738ED0" w14:textId="77777777" w:rsidTr="00A94FBE">
              <w:tc>
                <w:tcPr>
                  <w:tcW w:w="3842" w:type="dxa"/>
                </w:tcPr>
                <w:p w14:paraId="79BE32DE" w14:textId="6899E3D2" w:rsidR="00A94FBE" w:rsidRDefault="00790290" w:rsidP="00A94FBE">
                  <w:pPr>
                    <w:rPr>
                      <w:rFonts w:ascii="Franklin Gothic Medium" w:hAnsi="Franklin Gothic Medium"/>
                      <w:bCs/>
                      <w:szCs w:val="24"/>
                    </w:rPr>
                  </w:pPr>
                  <w:r>
                    <w:rPr>
                      <w:rFonts w:ascii="Franklin Gothic Medium" w:hAnsi="Franklin Gothic Medium"/>
                      <w:bCs/>
                      <w:szCs w:val="24"/>
                    </w:rPr>
                    <w:t>Federally Based</w:t>
                  </w:r>
                </w:p>
              </w:tc>
              <w:tc>
                <w:tcPr>
                  <w:tcW w:w="3842" w:type="dxa"/>
                </w:tcPr>
                <w:p w14:paraId="10B25DB2" w14:textId="77777777" w:rsidR="00A94FBE" w:rsidRDefault="00A94FBE" w:rsidP="00A94FBE">
                  <w:pPr>
                    <w:rPr>
                      <w:rFonts w:ascii="Franklin Gothic Medium" w:hAnsi="Franklin Gothic Medium"/>
                      <w:bCs/>
                      <w:szCs w:val="24"/>
                    </w:rPr>
                  </w:pPr>
                </w:p>
              </w:tc>
              <w:tc>
                <w:tcPr>
                  <w:tcW w:w="3842" w:type="dxa"/>
                </w:tcPr>
                <w:p w14:paraId="25C130A2" w14:textId="59E8F5DB" w:rsidR="00A94FBE" w:rsidRDefault="006C6C0A" w:rsidP="006C6C0A">
                  <w:pPr>
                    <w:jc w:val="center"/>
                    <w:rPr>
                      <w:rFonts w:ascii="Franklin Gothic Medium" w:hAnsi="Franklin Gothic Medium"/>
                      <w:bCs/>
                      <w:szCs w:val="24"/>
                    </w:rPr>
                  </w:pPr>
                  <w:r>
                    <w:rPr>
                      <w:rFonts w:ascii="Franklin Gothic Medium" w:hAnsi="Franklin Gothic Medium"/>
                      <w:bCs/>
                      <w:noProof/>
                      <w:szCs w:val="24"/>
                    </w:rPr>
                    <w:drawing>
                      <wp:inline distT="0" distB="0" distL="0" distR="0" wp14:anchorId="592CA8CD" wp14:editId="21549CF0">
                        <wp:extent cx="289560" cy="289560"/>
                        <wp:effectExtent l="0" t="0" r="0" b="0"/>
                        <wp:docPr id="7" name="Graphic 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89560" cy="289560"/>
                                </a:xfrm>
                                <a:prstGeom prst="rect">
                                  <a:avLst/>
                                </a:prstGeom>
                              </pic:spPr>
                            </pic:pic>
                          </a:graphicData>
                        </a:graphic>
                      </wp:inline>
                    </w:drawing>
                  </w:r>
                </w:p>
              </w:tc>
            </w:tr>
            <w:tr w:rsidR="00A94FBE" w14:paraId="7C1607DD" w14:textId="77777777" w:rsidTr="00A94FBE">
              <w:tc>
                <w:tcPr>
                  <w:tcW w:w="3842" w:type="dxa"/>
                </w:tcPr>
                <w:p w14:paraId="0F3ACB36" w14:textId="2B1835D4" w:rsidR="00A94FBE" w:rsidRDefault="00790290" w:rsidP="00A94FBE">
                  <w:pPr>
                    <w:rPr>
                      <w:rFonts w:ascii="Franklin Gothic Medium" w:hAnsi="Franklin Gothic Medium"/>
                      <w:bCs/>
                      <w:szCs w:val="24"/>
                    </w:rPr>
                  </w:pPr>
                  <w:r>
                    <w:rPr>
                      <w:rFonts w:ascii="Franklin Gothic Medium" w:hAnsi="Franklin Gothic Medium"/>
                      <w:bCs/>
                      <w:szCs w:val="24"/>
                    </w:rPr>
                    <w:t>State-Based</w:t>
                  </w:r>
                </w:p>
              </w:tc>
              <w:tc>
                <w:tcPr>
                  <w:tcW w:w="3842" w:type="dxa"/>
                </w:tcPr>
                <w:p w14:paraId="5D927DA7" w14:textId="093D2100" w:rsidR="00A94FBE" w:rsidRDefault="007F0E45" w:rsidP="006C6C0A">
                  <w:pPr>
                    <w:jc w:val="center"/>
                    <w:rPr>
                      <w:rFonts w:ascii="Franklin Gothic Medium" w:hAnsi="Franklin Gothic Medium"/>
                      <w:bCs/>
                      <w:szCs w:val="24"/>
                    </w:rPr>
                  </w:pPr>
                  <w:r>
                    <w:rPr>
                      <w:rFonts w:ascii="Franklin Gothic Medium" w:hAnsi="Franklin Gothic Medium"/>
                      <w:bCs/>
                      <w:noProof/>
                      <w:szCs w:val="24"/>
                    </w:rPr>
                    <w:drawing>
                      <wp:inline distT="0" distB="0" distL="0" distR="0" wp14:anchorId="0927BDE4" wp14:editId="12AFCCC8">
                        <wp:extent cx="289560" cy="289560"/>
                        <wp:effectExtent l="0" t="0" r="0" b="0"/>
                        <wp:docPr id="6"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89560" cy="289560"/>
                                </a:xfrm>
                                <a:prstGeom prst="rect">
                                  <a:avLst/>
                                </a:prstGeom>
                              </pic:spPr>
                            </pic:pic>
                          </a:graphicData>
                        </a:graphic>
                      </wp:inline>
                    </w:drawing>
                  </w:r>
                </w:p>
              </w:tc>
              <w:tc>
                <w:tcPr>
                  <w:tcW w:w="3842" w:type="dxa"/>
                </w:tcPr>
                <w:p w14:paraId="57EB61DC" w14:textId="77777777" w:rsidR="00A94FBE" w:rsidRDefault="00A94FBE" w:rsidP="00A94FBE">
                  <w:pPr>
                    <w:rPr>
                      <w:rFonts w:ascii="Franklin Gothic Medium" w:hAnsi="Franklin Gothic Medium"/>
                      <w:bCs/>
                      <w:szCs w:val="24"/>
                    </w:rPr>
                  </w:pPr>
                </w:p>
              </w:tc>
            </w:tr>
            <w:tr w:rsidR="00A94FBE" w14:paraId="4AE91E9A" w14:textId="77777777" w:rsidTr="00A94FBE">
              <w:tc>
                <w:tcPr>
                  <w:tcW w:w="3842" w:type="dxa"/>
                </w:tcPr>
                <w:p w14:paraId="7438AC68" w14:textId="680A983D" w:rsidR="00A94FBE" w:rsidRDefault="007F0E45" w:rsidP="00A94FBE">
                  <w:pPr>
                    <w:rPr>
                      <w:rFonts w:ascii="Franklin Gothic Medium" w:hAnsi="Franklin Gothic Medium"/>
                      <w:bCs/>
                      <w:szCs w:val="24"/>
                    </w:rPr>
                  </w:pPr>
                  <w:r>
                    <w:rPr>
                      <w:rFonts w:ascii="Franklin Gothic Medium" w:hAnsi="Franklin Gothic Medium"/>
                      <w:bCs/>
                      <w:szCs w:val="24"/>
                    </w:rPr>
                    <w:t>Time to Respond</w:t>
                  </w:r>
                </w:p>
              </w:tc>
              <w:tc>
                <w:tcPr>
                  <w:tcW w:w="3842" w:type="dxa"/>
                </w:tcPr>
                <w:p w14:paraId="3D3B0D30" w14:textId="242050A1" w:rsidR="00A94FBE" w:rsidRDefault="0028556F" w:rsidP="00A94FBE">
                  <w:pPr>
                    <w:rPr>
                      <w:rFonts w:ascii="Franklin Gothic Medium" w:hAnsi="Franklin Gothic Medium"/>
                      <w:bCs/>
                      <w:szCs w:val="24"/>
                    </w:rPr>
                  </w:pPr>
                  <w:r>
                    <w:rPr>
                      <w:rFonts w:ascii="Franklin Gothic Medium" w:hAnsi="Franklin Gothic Medium"/>
                      <w:bCs/>
                      <w:szCs w:val="24"/>
                    </w:rPr>
                    <w:t>10</w:t>
                  </w:r>
                  <w:r w:rsidR="007F0E45">
                    <w:rPr>
                      <w:rFonts w:ascii="Franklin Gothic Medium" w:hAnsi="Franklin Gothic Medium"/>
                      <w:bCs/>
                      <w:szCs w:val="24"/>
                    </w:rPr>
                    <w:t xml:space="preserve"> Working Days</w:t>
                  </w:r>
                </w:p>
              </w:tc>
              <w:tc>
                <w:tcPr>
                  <w:tcW w:w="3842" w:type="dxa"/>
                </w:tcPr>
                <w:p w14:paraId="1D75CA93" w14:textId="7A0DD50E" w:rsidR="00A94FBE" w:rsidRDefault="007F0E45" w:rsidP="00A94FBE">
                  <w:pPr>
                    <w:rPr>
                      <w:rFonts w:ascii="Franklin Gothic Medium" w:hAnsi="Franklin Gothic Medium"/>
                      <w:bCs/>
                      <w:szCs w:val="24"/>
                    </w:rPr>
                  </w:pPr>
                  <w:r>
                    <w:rPr>
                      <w:rFonts w:ascii="Franklin Gothic Medium" w:hAnsi="Franklin Gothic Medium"/>
                      <w:bCs/>
                      <w:szCs w:val="24"/>
                    </w:rPr>
                    <w:t>20 Working days</w:t>
                  </w:r>
                </w:p>
              </w:tc>
            </w:tr>
            <w:tr w:rsidR="00A94FBE" w14:paraId="5056C2E0" w14:textId="77777777" w:rsidTr="00A94FBE">
              <w:tc>
                <w:tcPr>
                  <w:tcW w:w="3842" w:type="dxa"/>
                </w:tcPr>
                <w:p w14:paraId="6C47D26F" w14:textId="0D8FDED2" w:rsidR="00A94FBE" w:rsidRDefault="006C6C0A" w:rsidP="00A94FBE">
                  <w:pPr>
                    <w:rPr>
                      <w:rFonts w:ascii="Franklin Gothic Medium" w:hAnsi="Franklin Gothic Medium"/>
                      <w:bCs/>
                      <w:szCs w:val="24"/>
                    </w:rPr>
                  </w:pPr>
                  <w:r>
                    <w:rPr>
                      <w:rFonts w:ascii="Franklin Gothic Medium" w:hAnsi="Franklin Gothic Medium"/>
                      <w:bCs/>
                      <w:szCs w:val="24"/>
                    </w:rPr>
                    <w:t>Can Charge You for Copy Costs</w:t>
                  </w:r>
                </w:p>
              </w:tc>
              <w:tc>
                <w:tcPr>
                  <w:tcW w:w="3842" w:type="dxa"/>
                </w:tcPr>
                <w:p w14:paraId="1A60DA06" w14:textId="77777777" w:rsidR="00A94FBE" w:rsidRDefault="00A94FBE" w:rsidP="00A94FBE">
                  <w:pPr>
                    <w:rPr>
                      <w:rFonts w:ascii="Franklin Gothic Medium" w:hAnsi="Franklin Gothic Medium"/>
                      <w:bCs/>
                      <w:szCs w:val="24"/>
                    </w:rPr>
                  </w:pPr>
                </w:p>
              </w:tc>
              <w:tc>
                <w:tcPr>
                  <w:tcW w:w="3842" w:type="dxa"/>
                </w:tcPr>
                <w:p w14:paraId="1098C8A9" w14:textId="27C1719B" w:rsidR="00A94FBE" w:rsidRDefault="006C6C0A" w:rsidP="006C6C0A">
                  <w:pPr>
                    <w:jc w:val="center"/>
                    <w:rPr>
                      <w:rFonts w:ascii="Franklin Gothic Medium" w:hAnsi="Franklin Gothic Medium"/>
                      <w:bCs/>
                      <w:szCs w:val="24"/>
                    </w:rPr>
                  </w:pPr>
                  <w:r>
                    <w:rPr>
                      <w:rFonts w:ascii="Franklin Gothic Medium" w:hAnsi="Franklin Gothic Medium"/>
                      <w:bCs/>
                      <w:noProof/>
                      <w:szCs w:val="24"/>
                    </w:rPr>
                    <w:drawing>
                      <wp:inline distT="0" distB="0" distL="0" distR="0" wp14:anchorId="433017A2" wp14:editId="270770E7">
                        <wp:extent cx="289560" cy="289560"/>
                        <wp:effectExtent l="0" t="0" r="0" b="0"/>
                        <wp:docPr id="8" name="Graphic 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89560" cy="289560"/>
                                </a:xfrm>
                                <a:prstGeom prst="rect">
                                  <a:avLst/>
                                </a:prstGeom>
                              </pic:spPr>
                            </pic:pic>
                          </a:graphicData>
                        </a:graphic>
                      </wp:inline>
                    </w:drawing>
                  </w:r>
                </w:p>
              </w:tc>
            </w:tr>
            <w:tr w:rsidR="006C6C0A" w14:paraId="7CA53CA0" w14:textId="77777777" w:rsidTr="00A94FBE">
              <w:tc>
                <w:tcPr>
                  <w:tcW w:w="3842" w:type="dxa"/>
                </w:tcPr>
                <w:p w14:paraId="7C04341E" w14:textId="2D2718B3" w:rsidR="006C6C0A" w:rsidRDefault="00C84178" w:rsidP="00A94FBE">
                  <w:pPr>
                    <w:rPr>
                      <w:rFonts w:ascii="Franklin Gothic Medium" w:hAnsi="Franklin Gothic Medium"/>
                      <w:bCs/>
                      <w:szCs w:val="24"/>
                    </w:rPr>
                  </w:pPr>
                  <w:r>
                    <w:rPr>
                      <w:rFonts w:ascii="Franklin Gothic Medium" w:hAnsi="Franklin Gothic Medium"/>
                      <w:bCs/>
                      <w:szCs w:val="24"/>
                    </w:rPr>
                    <w:t>Can Be Appealed after a Denial</w:t>
                  </w:r>
                </w:p>
              </w:tc>
              <w:tc>
                <w:tcPr>
                  <w:tcW w:w="3842" w:type="dxa"/>
                </w:tcPr>
                <w:p w14:paraId="4850523E" w14:textId="75A1E01F" w:rsidR="006C6C0A" w:rsidRDefault="00C84178" w:rsidP="00C84178">
                  <w:pPr>
                    <w:jc w:val="center"/>
                    <w:rPr>
                      <w:rFonts w:ascii="Franklin Gothic Medium" w:hAnsi="Franklin Gothic Medium"/>
                      <w:bCs/>
                      <w:szCs w:val="24"/>
                    </w:rPr>
                  </w:pPr>
                  <w:r>
                    <w:rPr>
                      <w:rFonts w:ascii="Franklin Gothic Medium" w:hAnsi="Franklin Gothic Medium"/>
                      <w:bCs/>
                      <w:noProof/>
                      <w:szCs w:val="24"/>
                    </w:rPr>
                    <w:drawing>
                      <wp:inline distT="0" distB="0" distL="0" distR="0" wp14:anchorId="11141228" wp14:editId="63816238">
                        <wp:extent cx="292735" cy="292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pic:spPr>
                            </pic:pic>
                          </a:graphicData>
                        </a:graphic>
                      </wp:inline>
                    </w:drawing>
                  </w:r>
                </w:p>
              </w:tc>
              <w:tc>
                <w:tcPr>
                  <w:tcW w:w="3842" w:type="dxa"/>
                </w:tcPr>
                <w:p w14:paraId="4C6FEB5D" w14:textId="5E200709" w:rsidR="006C6C0A" w:rsidRDefault="00C84178" w:rsidP="006C6C0A">
                  <w:pPr>
                    <w:jc w:val="center"/>
                    <w:rPr>
                      <w:rFonts w:ascii="Franklin Gothic Medium" w:hAnsi="Franklin Gothic Medium"/>
                      <w:bCs/>
                      <w:noProof/>
                      <w:szCs w:val="24"/>
                    </w:rPr>
                  </w:pPr>
                  <w:r>
                    <w:rPr>
                      <w:rFonts w:ascii="Franklin Gothic Medium" w:hAnsi="Franklin Gothic Medium"/>
                      <w:bCs/>
                      <w:noProof/>
                      <w:szCs w:val="24"/>
                    </w:rPr>
                    <w:drawing>
                      <wp:inline distT="0" distB="0" distL="0" distR="0" wp14:anchorId="0DBAD531" wp14:editId="53916203">
                        <wp:extent cx="289560" cy="289560"/>
                        <wp:effectExtent l="0" t="0" r="0" b="0"/>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89560" cy="289560"/>
                                </a:xfrm>
                                <a:prstGeom prst="rect">
                                  <a:avLst/>
                                </a:prstGeom>
                              </pic:spPr>
                            </pic:pic>
                          </a:graphicData>
                        </a:graphic>
                      </wp:inline>
                    </w:drawing>
                  </w:r>
                </w:p>
              </w:tc>
            </w:tr>
          </w:tbl>
          <w:p w14:paraId="01EB33D2" w14:textId="4CEB75B6" w:rsidR="00A94FBE" w:rsidRDefault="00A94FBE" w:rsidP="00A94FBE">
            <w:pPr>
              <w:rPr>
                <w:rFonts w:ascii="Franklin Gothic Medium" w:hAnsi="Franklin Gothic Medium"/>
                <w:bCs/>
                <w:szCs w:val="24"/>
              </w:rPr>
            </w:pPr>
          </w:p>
        </w:tc>
      </w:tr>
      <w:tr w:rsidR="00825C42" w14:paraId="06B033D1" w14:textId="77777777" w:rsidTr="26FC5D22">
        <w:trPr>
          <w:trHeight w:hRule="exact" w:val="216"/>
        </w:trPr>
        <w:tc>
          <w:tcPr>
            <w:tcW w:w="11536" w:type="dxa"/>
            <w:tcBorders>
              <w:top w:val="single" w:sz="18" w:space="0" w:color="FEDE00" w:themeColor="accent2"/>
            </w:tcBorders>
            <w:shd w:val="clear" w:color="auto" w:fill="auto"/>
            <w:vAlign w:val="center"/>
          </w:tcPr>
          <w:p w14:paraId="42F68745" w14:textId="79E348AA" w:rsidR="00825C42" w:rsidRPr="00E219DC" w:rsidRDefault="00825C42" w:rsidP="00BE6ACF"/>
        </w:tc>
      </w:tr>
    </w:tbl>
    <w:p w14:paraId="60DF4506" w14:textId="1B78A175" w:rsidR="76CE32A3" w:rsidRPr="00C84178" w:rsidRDefault="76CE32A3" w:rsidP="00C84178">
      <w:pPr>
        <w:spacing w:after="0"/>
        <w:rPr>
          <w:sz w:val="24"/>
          <w:szCs w:val="24"/>
        </w:rPr>
      </w:pPr>
      <w:r w:rsidRPr="00C84178">
        <w:rPr>
          <w:sz w:val="24"/>
          <w:szCs w:val="24"/>
        </w:rPr>
        <w:t>An agency may say a record does not exist based on what you described in the request. However, if you have reaso</w:t>
      </w:r>
      <w:r w:rsidRPr="004B5C48">
        <w:rPr>
          <w:noProof/>
          <w:sz w:val="24"/>
          <w:szCs w:val="24"/>
        </w:rPr>
        <w:drawing>
          <wp:anchor distT="0" distB="0" distL="114300" distR="114300" simplePos="0" relativeHeight="251658752" behindDoc="0" locked="0" layoutInCell="1" allowOverlap="1" wp14:anchorId="44F03B9C" wp14:editId="415CFFF5">
            <wp:simplePos x="0" y="0"/>
            <wp:positionH relativeFrom="column">
              <wp:align>right</wp:align>
            </wp:positionH>
            <wp:positionV relativeFrom="paragraph">
              <wp:posOffset>0</wp:posOffset>
            </wp:positionV>
            <wp:extent cx="1383224" cy="680085"/>
            <wp:effectExtent l="0" t="0" r="0" b="0"/>
            <wp:wrapSquare wrapText="bothSides"/>
            <wp:docPr id="1659752964" name="Picture 165975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83224" cy="680085"/>
                    </a:xfrm>
                    <a:prstGeom prst="rect">
                      <a:avLst/>
                    </a:prstGeom>
                  </pic:spPr>
                </pic:pic>
              </a:graphicData>
            </a:graphic>
            <wp14:sizeRelH relativeFrom="page">
              <wp14:pctWidth>0</wp14:pctWidth>
            </wp14:sizeRelH>
            <wp14:sizeRelV relativeFrom="page">
              <wp14:pctHeight>0</wp14:pctHeight>
            </wp14:sizeRelV>
          </wp:anchor>
        </w:drawing>
      </w:r>
      <w:r w:rsidRPr="00C84178">
        <w:rPr>
          <w:sz w:val="24"/>
          <w:szCs w:val="24"/>
        </w:rPr>
        <w:t xml:space="preserve">n to believe it does exist, be persistent and reiterate the agency’s obligation to assist you in obtaining the record. You can also suggest they provide alternative records to satisfy the request. For example, if you request payroll records with names (like we do at Transparent </w:t>
      </w:r>
      <w:r w:rsidR="00612B6E">
        <w:rPr>
          <w:sz w:val="24"/>
          <w:szCs w:val="24"/>
        </w:rPr>
        <w:t>California</w:t>
      </w:r>
      <w:r w:rsidRPr="00C84178">
        <w:rPr>
          <w:sz w:val="24"/>
          <w:szCs w:val="24"/>
        </w:rPr>
        <w:t xml:space="preserve">) and the agency responds that they do not maintain a file with both, they could provide the state-required controllers report and a separate file with names that correspond to that data.  </w:t>
      </w:r>
    </w:p>
    <w:p w14:paraId="47CC3AE6" w14:textId="66F31BEC" w:rsidR="00995EAE" w:rsidRPr="00C84178" w:rsidRDefault="00995EAE" w:rsidP="00C84178">
      <w:pPr>
        <w:spacing w:after="0"/>
        <w:rPr>
          <w:sz w:val="24"/>
          <w:szCs w:val="24"/>
        </w:rPr>
      </w:pPr>
    </w:p>
    <w:p w14:paraId="17831543" w14:textId="18F05FF7" w:rsidR="00C84178" w:rsidRPr="00C84178" w:rsidRDefault="00C84178" w:rsidP="00C84178">
      <w:pPr>
        <w:spacing w:after="0"/>
        <w:rPr>
          <w:sz w:val="24"/>
          <w:szCs w:val="24"/>
        </w:rPr>
      </w:pPr>
      <w:r w:rsidRPr="00C84178">
        <w:rPr>
          <w:sz w:val="24"/>
          <w:szCs w:val="24"/>
        </w:rPr>
        <w:t xml:space="preserve">One of the </w:t>
      </w:r>
      <w:r>
        <w:rPr>
          <w:sz w:val="24"/>
          <w:szCs w:val="24"/>
        </w:rPr>
        <w:t xml:space="preserve">most powerful tools you have in your arsenal is being informed. Make sure you work to distinguish between Public Records Requests and FOIA requests when seeking records so that you can show </w:t>
      </w:r>
      <w:r w:rsidR="004379D2" w:rsidRPr="004379D2">
        <w:rPr>
          <w:sz w:val="24"/>
          <w:szCs w:val="24"/>
        </w:rPr>
        <w:t>government bureaucrats that you know what you're talking about</w:t>
      </w:r>
      <w:r w:rsidR="004379D2">
        <w:rPr>
          <w:sz w:val="24"/>
          <w:szCs w:val="24"/>
        </w:rPr>
        <w:t>.</w:t>
      </w:r>
    </w:p>
    <w:sectPr w:rsidR="00C84178" w:rsidRPr="00C84178" w:rsidSect="001A58E9">
      <w:headerReference w:type="default" r:id="rId16"/>
      <w:footerReference w:type="default" r:id="rId17"/>
      <w:headerReference w:type="first" r:id="rId18"/>
      <w:footerReference w:type="first" r:id="rId19"/>
      <w:pgSz w:w="12240" w:h="15840" w:code="1"/>
      <w:pgMar w:top="360" w:right="360" w:bottom="360" w:left="36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010E3" w14:textId="77777777" w:rsidR="001050D5" w:rsidRDefault="001050D5" w:rsidP="00E02929">
      <w:pPr>
        <w:spacing w:after="0"/>
      </w:pPr>
      <w:r>
        <w:separator/>
      </w:r>
    </w:p>
    <w:p w14:paraId="76D49AAB" w14:textId="77777777" w:rsidR="001050D5" w:rsidRDefault="001050D5"/>
  </w:endnote>
  <w:endnote w:type="continuationSeparator" w:id="0">
    <w:p w14:paraId="5DA29EC3" w14:textId="77777777" w:rsidR="001050D5" w:rsidRDefault="001050D5" w:rsidP="00E02929">
      <w:pPr>
        <w:spacing w:after="0"/>
      </w:pPr>
      <w:r>
        <w:continuationSeparator/>
      </w:r>
    </w:p>
    <w:p w14:paraId="42B17E00" w14:textId="77777777" w:rsidR="001050D5" w:rsidRDefault="00105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15FE" w14:textId="77777777" w:rsidR="00813E52" w:rsidRDefault="00813E52">
    <w:pPr>
      <w:pStyle w:val="Footer"/>
    </w:pPr>
    <w:r>
      <w:t xml:space="preserve">Page </w:t>
    </w:r>
    <w:sdt>
      <w:sdtPr>
        <w:id w:val="148930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90FED">
          <w:rPr>
            <w:noProof/>
          </w:rPr>
          <w:t>2</w:t>
        </w:r>
        <w:r>
          <w:rPr>
            <w:noProof/>
          </w:rPr>
          <w:fldChar w:fldCharType="end"/>
        </w:r>
      </w:sdtContent>
    </w:sdt>
  </w:p>
  <w:p w14:paraId="36069F1F" w14:textId="77777777" w:rsidR="00321F35" w:rsidRDefault="00321F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47FCB079" w14:paraId="0984B78E" w14:textId="77777777" w:rsidTr="47FCB079">
      <w:tc>
        <w:tcPr>
          <w:tcW w:w="3840" w:type="dxa"/>
        </w:tcPr>
        <w:p w14:paraId="4D9C8870" w14:textId="1D81BE01" w:rsidR="47FCB079" w:rsidRDefault="47FCB079" w:rsidP="47FCB079">
          <w:pPr>
            <w:pStyle w:val="Header"/>
            <w:ind w:left="-115"/>
          </w:pPr>
        </w:p>
      </w:tc>
      <w:tc>
        <w:tcPr>
          <w:tcW w:w="3840" w:type="dxa"/>
        </w:tcPr>
        <w:p w14:paraId="3670382C" w14:textId="38D5EA92" w:rsidR="47FCB079" w:rsidRDefault="47FCB079" w:rsidP="47FCB079">
          <w:pPr>
            <w:pStyle w:val="Header"/>
            <w:jc w:val="center"/>
          </w:pPr>
        </w:p>
      </w:tc>
      <w:tc>
        <w:tcPr>
          <w:tcW w:w="3840" w:type="dxa"/>
        </w:tcPr>
        <w:p w14:paraId="6D6ABF3F" w14:textId="22520DC0" w:rsidR="47FCB079" w:rsidRDefault="47FCB079" w:rsidP="47FCB079">
          <w:pPr>
            <w:pStyle w:val="Header"/>
            <w:ind w:right="-115"/>
            <w:jc w:val="right"/>
          </w:pPr>
        </w:p>
      </w:tc>
    </w:tr>
  </w:tbl>
  <w:p w14:paraId="698CFFED" w14:textId="6DE9E304" w:rsidR="47FCB079" w:rsidRDefault="47FCB079" w:rsidP="47FCB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57F33" w14:textId="77777777" w:rsidR="001050D5" w:rsidRDefault="001050D5" w:rsidP="00E02929">
      <w:pPr>
        <w:spacing w:after="0"/>
      </w:pPr>
      <w:r>
        <w:separator/>
      </w:r>
    </w:p>
    <w:p w14:paraId="72EDA3D6" w14:textId="77777777" w:rsidR="001050D5" w:rsidRDefault="001050D5"/>
  </w:footnote>
  <w:footnote w:type="continuationSeparator" w:id="0">
    <w:p w14:paraId="74C04C24" w14:textId="77777777" w:rsidR="001050D5" w:rsidRDefault="001050D5" w:rsidP="00E02929">
      <w:pPr>
        <w:spacing w:after="0"/>
      </w:pPr>
      <w:r>
        <w:continuationSeparator/>
      </w:r>
    </w:p>
    <w:p w14:paraId="10360900" w14:textId="77777777" w:rsidR="001050D5" w:rsidRDefault="00105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47FCB079" w14:paraId="2B48B4DA" w14:textId="77777777" w:rsidTr="47FCB079">
      <w:tc>
        <w:tcPr>
          <w:tcW w:w="3840" w:type="dxa"/>
        </w:tcPr>
        <w:p w14:paraId="3B39FEF4" w14:textId="519D5F60" w:rsidR="47FCB079" w:rsidRDefault="47FCB079" w:rsidP="47FCB079">
          <w:pPr>
            <w:pStyle w:val="Header"/>
            <w:ind w:left="-115"/>
          </w:pPr>
        </w:p>
      </w:tc>
      <w:tc>
        <w:tcPr>
          <w:tcW w:w="3840" w:type="dxa"/>
        </w:tcPr>
        <w:p w14:paraId="28F03AD1" w14:textId="10BF84F7" w:rsidR="47FCB079" w:rsidRDefault="47FCB079" w:rsidP="47FCB079">
          <w:pPr>
            <w:pStyle w:val="Header"/>
            <w:jc w:val="center"/>
          </w:pPr>
        </w:p>
      </w:tc>
      <w:tc>
        <w:tcPr>
          <w:tcW w:w="3840" w:type="dxa"/>
        </w:tcPr>
        <w:p w14:paraId="045CEBA9" w14:textId="5860EAF0" w:rsidR="47FCB079" w:rsidRDefault="47FCB079" w:rsidP="47FCB079">
          <w:pPr>
            <w:pStyle w:val="Header"/>
            <w:ind w:right="-115"/>
            <w:jc w:val="right"/>
          </w:pPr>
        </w:p>
      </w:tc>
    </w:tr>
  </w:tbl>
  <w:p w14:paraId="546D653E" w14:textId="4A85FB6F" w:rsidR="47FCB079" w:rsidRDefault="47FCB079" w:rsidP="47FCB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0"/>
      <w:gridCol w:w="3840"/>
      <w:gridCol w:w="3840"/>
    </w:tblGrid>
    <w:tr w:rsidR="47FCB079" w14:paraId="6270656C" w14:textId="77777777" w:rsidTr="47FCB079">
      <w:tc>
        <w:tcPr>
          <w:tcW w:w="3840" w:type="dxa"/>
        </w:tcPr>
        <w:p w14:paraId="75920FCF" w14:textId="267AE92A" w:rsidR="47FCB079" w:rsidRDefault="47FCB079" w:rsidP="47FCB079">
          <w:pPr>
            <w:pStyle w:val="Header"/>
            <w:ind w:left="-115"/>
          </w:pPr>
        </w:p>
      </w:tc>
      <w:tc>
        <w:tcPr>
          <w:tcW w:w="3840" w:type="dxa"/>
        </w:tcPr>
        <w:p w14:paraId="0033DA22" w14:textId="258DC35E" w:rsidR="47FCB079" w:rsidRDefault="47FCB079" w:rsidP="47FCB079">
          <w:pPr>
            <w:pStyle w:val="Header"/>
            <w:jc w:val="center"/>
          </w:pPr>
        </w:p>
      </w:tc>
      <w:tc>
        <w:tcPr>
          <w:tcW w:w="3840" w:type="dxa"/>
        </w:tcPr>
        <w:p w14:paraId="1D760CDF" w14:textId="7CA49994" w:rsidR="47FCB079" w:rsidRDefault="47FCB079" w:rsidP="47FCB079">
          <w:pPr>
            <w:pStyle w:val="Header"/>
            <w:ind w:right="-115"/>
            <w:jc w:val="right"/>
          </w:pPr>
        </w:p>
      </w:tc>
    </w:tr>
  </w:tbl>
  <w:p w14:paraId="6F444162" w14:textId="10ED686C" w:rsidR="47FCB079" w:rsidRDefault="47FCB079" w:rsidP="47FCB0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1C57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16E4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822B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16B05C"/>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264ED794"/>
    <w:lvl w:ilvl="0">
      <w:start w:val="1"/>
      <w:numFmt w:val="decimal"/>
      <w:lvlText w:val="%1."/>
      <w:lvlJc w:val="left"/>
      <w:pPr>
        <w:tabs>
          <w:tab w:val="num" w:pos="360"/>
        </w:tabs>
        <w:ind w:left="360" w:hanging="360"/>
      </w:pPr>
    </w:lvl>
  </w:abstractNum>
  <w:abstractNum w:abstractNumId="5" w15:restartNumberingAfterBreak="0">
    <w:nsid w:val="22DA2C22"/>
    <w:multiLevelType w:val="hybridMultilevel"/>
    <w:tmpl w:val="8182F810"/>
    <w:lvl w:ilvl="0" w:tplc="3940A826">
      <w:start w:val="1"/>
      <w:numFmt w:val="lowerLetter"/>
      <w:lvlText w:val="%1."/>
      <w:lvlJc w:val="left"/>
      <w:pPr>
        <w:ind w:left="720" w:hanging="360"/>
      </w:pPr>
    </w:lvl>
    <w:lvl w:ilvl="1" w:tplc="55A2A786">
      <w:start w:val="1"/>
      <w:numFmt w:val="lowerLetter"/>
      <w:lvlText w:val="%2."/>
      <w:lvlJc w:val="left"/>
      <w:pPr>
        <w:ind w:left="1440" w:hanging="360"/>
      </w:pPr>
    </w:lvl>
    <w:lvl w:ilvl="2" w:tplc="61021FF0">
      <w:start w:val="1"/>
      <w:numFmt w:val="lowerRoman"/>
      <w:lvlText w:val="%3."/>
      <w:lvlJc w:val="right"/>
      <w:pPr>
        <w:ind w:left="2160" w:hanging="180"/>
      </w:pPr>
    </w:lvl>
    <w:lvl w:ilvl="3" w:tplc="99B8A99E">
      <w:start w:val="1"/>
      <w:numFmt w:val="decimal"/>
      <w:lvlText w:val="%4."/>
      <w:lvlJc w:val="left"/>
      <w:pPr>
        <w:ind w:left="2880" w:hanging="360"/>
      </w:pPr>
    </w:lvl>
    <w:lvl w:ilvl="4" w:tplc="9B88338E">
      <w:start w:val="1"/>
      <w:numFmt w:val="lowerLetter"/>
      <w:lvlText w:val="%5."/>
      <w:lvlJc w:val="left"/>
      <w:pPr>
        <w:ind w:left="3600" w:hanging="360"/>
      </w:pPr>
    </w:lvl>
    <w:lvl w:ilvl="5" w:tplc="47EC7880">
      <w:start w:val="1"/>
      <w:numFmt w:val="lowerRoman"/>
      <w:lvlText w:val="%6."/>
      <w:lvlJc w:val="right"/>
      <w:pPr>
        <w:ind w:left="4320" w:hanging="180"/>
      </w:pPr>
    </w:lvl>
    <w:lvl w:ilvl="6" w:tplc="35BCFE24">
      <w:start w:val="1"/>
      <w:numFmt w:val="decimal"/>
      <w:lvlText w:val="%7."/>
      <w:lvlJc w:val="left"/>
      <w:pPr>
        <w:ind w:left="5040" w:hanging="360"/>
      </w:pPr>
    </w:lvl>
    <w:lvl w:ilvl="7" w:tplc="66E008DA">
      <w:start w:val="1"/>
      <w:numFmt w:val="lowerLetter"/>
      <w:lvlText w:val="%8."/>
      <w:lvlJc w:val="left"/>
      <w:pPr>
        <w:ind w:left="5760" w:hanging="360"/>
      </w:pPr>
    </w:lvl>
    <w:lvl w:ilvl="8" w:tplc="F93AC6C2">
      <w:start w:val="1"/>
      <w:numFmt w:val="lowerRoman"/>
      <w:lvlText w:val="%9."/>
      <w:lvlJc w:val="right"/>
      <w:pPr>
        <w:ind w:left="6480" w:hanging="180"/>
      </w:pPr>
    </w:lvl>
  </w:abstractNum>
  <w:abstractNum w:abstractNumId="6" w15:restartNumberingAfterBreak="0">
    <w:nsid w:val="3C3B69B5"/>
    <w:multiLevelType w:val="hybridMultilevel"/>
    <w:tmpl w:val="3A540BCE"/>
    <w:lvl w:ilvl="0" w:tplc="46B6323C">
      <w:start w:val="1"/>
      <w:numFmt w:val="bullet"/>
      <w:lvlText w:val=""/>
      <w:lvlJc w:val="left"/>
      <w:pPr>
        <w:ind w:left="720" w:hanging="360"/>
      </w:pPr>
      <w:rPr>
        <w:rFonts w:ascii="Symbol" w:hAnsi="Symbol" w:hint="default"/>
      </w:rPr>
    </w:lvl>
    <w:lvl w:ilvl="1" w:tplc="8432ED6A">
      <w:start w:val="1"/>
      <w:numFmt w:val="bullet"/>
      <w:lvlText w:val="o"/>
      <w:lvlJc w:val="left"/>
      <w:pPr>
        <w:ind w:left="1440" w:hanging="360"/>
      </w:pPr>
      <w:rPr>
        <w:rFonts w:ascii="Courier New" w:hAnsi="Courier New" w:hint="default"/>
      </w:rPr>
    </w:lvl>
    <w:lvl w:ilvl="2" w:tplc="B630D004">
      <w:start w:val="1"/>
      <w:numFmt w:val="bullet"/>
      <w:lvlText w:val=""/>
      <w:lvlJc w:val="left"/>
      <w:pPr>
        <w:ind w:left="2160" w:hanging="360"/>
      </w:pPr>
      <w:rPr>
        <w:rFonts w:ascii="Wingdings" w:hAnsi="Wingdings" w:hint="default"/>
      </w:rPr>
    </w:lvl>
    <w:lvl w:ilvl="3" w:tplc="AFE22534">
      <w:start w:val="1"/>
      <w:numFmt w:val="bullet"/>
      <w:lvlText w:val=""/>
      <w:lvlJc w:val="left"/>
      <w:pPr>
        <w:ind w:left="2880" w:hanging="360"/>
      </w:pPr>
      <w:rPr>
        <w:rFonts w:ascii="Symbol" w:hAnsi="Symbol" w:hint="default"/>
      </w:rPr>
    </w:lvl>
    <w:lvl w:ilvl="4" w:tplc="96027012">
      <w:start w:val="1"/>
      <w:numFmt w:val="bullet"/>
      <w:lvlText w:val="o"/>
      <w:lvlJc w:val="left"/>
      <w:pPr>
        <w:ind w:left="3600" w:hanging="360"/>
      </w:pPr>
      <w:rPr>
        <w:rFonts w:ascii="Courier New" w:hAnsi="Courier New" w:hint="default"/>
      </w:rPr>
    </w:lvl>
    <w:lvl w:ilvl="5" w:tplc="03CE7904">
      <w:start w:val="1"/>
      <w:numFmt w:val="bullet"/>
      <w:lvlText w:val=""/>
      <w:lvlJc w:val="left"/>
      <w:pPr>
        <w:ind w:left="4320" w:hanging="360"/>
      </w:pPr>
      <w:rPr>
        <w:rFonts w:ascii="Wingdings" w:hAnsi="Wingdings" w:hint="default"/>
      </w:rPr>
    </w:lvl>
    <w:lvl w:ilvl="6" w:tplc="26749F10">
      <w:start w:val="1"/>
      <w:numFmt w:val="bullet"/>
      <w:lvlText w:val=""/>
      <w:lvlJc w:val="left"/>
      <w:pPr>
        <w:ind w:left="5040" w:hanging="360"/>
      </w:pPr>
      <w:rPr>
        <w:rFonts w:ascii="Symbol" w:hAnsi="Symbol" w:hint="default"/>
      </w:rPr>
    </w:lvl>
    <w:lvl w:ilvl="7" w:tplc="D9D2D4A2">
      <w:start w:val="1"/>
      <w:numFmt w:val="bullet"/>
      <w:lvlText w:val="o"/>
      <w:lvlJc w:val="left"/>
      <w:pPr>
        <w:ind w:left="5760" w:hanging="360"/>
      </w:pPr>
      <w:rPr>
        <w:rFonts w:ascii="Courier New" w:hAnsi="Courier New" w:hint="default"/>
      </w:rPr>
    </w:lvl>
    <w:lvl w:ilvl="8" w:tplc="C80E6B4E">
      <w:start w:val="1"/>
      <w:numFmt w:val="bullet"/>
      <w:lvlText w:val=""/>
      <w:lvlJc w:val="left"/>
      <w:pPr>
        <w:ind w:left="6480" w:hanging="360"/>
      </w:pPr>
      <w:rPr>
        <w:rFonts w:ascii="Wingdings" w:hAnsi="Wingdings" w:hint="default"/>
      </w:rPr>
    </w:lvl>
  </w:abstractNum>
  <w:abstractNum w:abstractNumId="7" w15:restartNumberingAfterBreak="0">
    <w:nsid w:val="41D5460A"/>
    <w:multiLevelType w:val="hybridMultilevel"/>
    <w:tmpl w:val="8004B3AE"/>
    <w:lvl w:ilvl="0" w:tplc="AD6CAAAC">
      <w:start w:val="1"/>
      <w:numFmt w:val="bullet"/>
      <w:lvlText w:val=""/>
      <w:lvlJc w:val="left"/>
      <w:pPr>
        <w:ind w:left="720" w:hanging="360"/>
      </w:pPr>
      <w:rPr>
        <w:rFonts w:ascii="Symbol" w:hAnsi="Symbol" w:hint="default"/>
      </w:rPr>
    </w:lvl>
    <w:lvl w:ilvl="1" w:tplc="3C4A384A">
      <w:start w:val="1"/>
      <w:numFmt w:val="bullet"/>
      <w:lvlText w:val="o"/>
      <w:lvlJc w:val="left"/>
      <w:pPr>
        <w:ind w:left="1440" w:hanging="360"/>
      </w:pPr>
      <w:rPr>
        <w:rFonts w:ascii="Courier New" w:hAnsi="Courier New" w:hint="default"/>
      </w:rPr>
    </w:lvl>
    <w:lvl w:ilvl="2" w:tplc="B99E5896">
      <w:start w:val="1"/>
      <w:numFmt w:val="bullet"/>
      <w:lvlText w:val=""/>
      <w:lvlJc w:val="left"/>
      <w:pPr>
        <w:ind w:left="2160" w:hanging="360"/>
      </w:pPr>
      <w:rPr>
        <w:rFonts w:ascii="Wingdings" w:hAnsi="Wingdings" w:hint="default"/>
      </w:rPr>
    </w:lvl>
    <w:lvl w:ilvl="3" w:tplc="0414E03C">
      <w:start w:val="1"/>
      <w:numFmt w:val="bullet"/>
      <w:lvlText w:val=""/>
      <w:lvlJc w:val="left"/>
      <w:pPr>
        <w:ind w:left="2880" w:hanging="360"/>
      </w:pPr>
      <w:rPr>
        <w:rFonts w:ascii="Symbol" w:hAnsi="Symbol" w:hint="default"/>
      </w:rPr>
    </w:lvl>
    <w:lvl w:ilvl="4" w:tplc="E828E088">
      <w:start w:val="1"/>
      <w:numFmt w:val="bullet"/>
      <w:lvlText w:val="o"/>
      <w:lvlJc w:val="left"/>
      <w:pPr>
        <w:ind w:left="3600" w:hanging="360"/>
      </w:pPr>
      <w:rPr>
        <w:rFonts w:ascii="Courier New" w:hAnsi="Courier New" w:hint="default"/>
      </w:rPr>
    </w:lvl>
    <w:lvl w:ilvl="5" w:tplc="685E75D8">
      <w:start w:val="1"/>
      <w:numFmt w:val="bullet"/>
      <w:lvlText w:val=""/>
      <w:lvlJc w:val="left"/>
      <w:pPr>
        <w:ind w:left="4320" w:hanging="360"/>
      </w:pPr>
      <w:rPr>
        <w:rFonts w:ascii="Wingdings" w:hAnsi="Wingdings" w:hint="default"/>
      </w:rPr>
    </w:lvl>
    <w:lvl w:ilvl="6" w:tplc="4A74B6D2">
      <w:start w:val="1"/>
      <w:numFmt w:val="bullet"/>
      <w:lvlText w:val=""/>
      <w:lvlJc w:val="left"/>
      <w:pPr>
        <w:ind w:left="5040" w:hanging="360"/>
      </w:pPr>
      <w:rPr>
        <w:rFonts w:ascii="Symbol" w:hAnsi="Symbol" w:hint="default"/>
      </w:rPr>
    </w:lvl>
    <w:lvl w:ilvl="7" w:tplc="21C271AC">
      <w:start w:val="1"/>
      <w:numFmt w:val="bullet"/>
      <w:lvlText w:val="o"/>
      <w:lvlJc w:val="left"/>
      <w:pPr>
        <w:ind w:left="5760" w:hanging="360"/>
      </w:pPr>
      <w:rPr>
        <w:rFonts w:ascii="Courier New" w:hAnsi="Courier New" w:hint="default"/>
      </w:rPr>
    </w:lvl>
    <w:lvl w:ilvl="8" w:tplc="33665EBC">
      <w:start w:val="1"/>
      <w:numFmt w:val="bullet"/>
      <w:lvlText w:val=""/>
      <w:lvlJc w:val="left"/>
      <w:pPr>
        <w:ind w:left="6480" w:hanging="360"/>
      </w:pPr>
      <w:rPr>
        <w:rFonts w:ascii="Wingdings" w:hAnsi="Wingdings" w:hint="default"/>
      </w:rPr>
    </w:lvl>
  </w:abstractNum>
  <w:abstractNum w:abstractNumId="8" w15:restartNumberingAfterBreak="0">
    <w:nsid w:val="5FC0020B"/>
    <w:multiLevelType w:val="hybridMultilevel"/>
    <w:tmpl w:val="0414B44C"/>
    <w:lvl w:ilvl="0" w:tplc="4762E0DE">
      <w:start w:val="1"/>
      <w:numFmt w:val="bullet"/>
      <w:lvlText w:val=""/>
      <w:lvlJc w:val="left"/>
      <w:pPr>
        <w:ind w:left="720" w:hanging="360"/>
      </w:pPr>
      <w:rPr>
        <w:rFonts w:ascii="Symbol" w:hAnsi="Symbol" w:hint="default"/>
      </w:rPr>
    </w:lvl>
    <w:lvl w:ilvl="1" w:tplc="5E38FB74">
      <w:start w:val="1"/>
      <w:numFmt w:val="bullet"/>
      <w:lvlText w:val="o"/>
      <w:lvlJc w:val="left"/>
      <w:pPr>
        <w:ind w:left="1440" w:hanging="360"/>
      </w:pPr>
      <w:rPr>
        <w:rFonts w:ascii="Courier New" w:hAnsi="Courier New" w:hint="default"/>
      </w:rPr>
    </w:lvl>
    <w:lvl w:ilvl="2" w:tplc="261A12B0">
      <w:start w:val="1"/>
      <w:numFmt w:val="bullet"/>
      <w:lvlText w:val=""/>
      <w:lvlJc w:val="left"/>
      <w:pPr>
        <w:ind w:left="2160" w:hanging="360"/>
      </w:pPr>
      <w:rPr>
        <w:rFonts w:ascii="Wingdings" w:hAnsi="Wingdings" w:hint="default"/>
      </w:rPr>
    </w:lvl>
    <w:lvl w:ilvl="3" w:tplc="5BB498F6">
      <w:start w:val="1"/>
      <w:numFmt w:val="bullet"/>
      <w:lvlText w:val=""/>
      <w:lvlJc w:val="left"/>
      <w:pPr>
        <w:ind w:left="2880" w:hanging="360"/>
      </w:pPr>
      <w:rPr>
        <w:rFonts w:ascii="Symbol" w:hAnsi="Symbol" w:hint="default"/>
      </w:rPr>
    </w:lvl>
    <w:lvl w:ilvl="4" w:tplc="8708C080">
      <w:start w:val="1"/>
      <w:numFmt w:val="bullet"/>
      <w:lvlText w:val="o"/>
      <w:lvlJc w:val="left"/>
      <w:pPr>
        <w:ind w:left="3600" w:hanging="360"/>
      </w:pPr>
      <w:rPr>
        <w:rFonts w:ascii="Courier New" w:hAnsi="Courier New" w:hint="default"/>
      </w:rPr>
    </w:lvl>
    <w:lvl w:ilvl="5" w:tplc="86B4121C">
      <w:start w:val="1"/>
      <w:numFmt w:val="bullet"/>
      <w:lvlText w:val=""/>
      <w:lvlJc w:val="left"/>
      <w:pPr>
        <w:ind w:left="4320" w:hanging="360"/>
      </w:pPr>
      <w:rPr>
        <w:rFonts w:ascii="Wingdings" w:hAnsi="Wingdings" w:hint="default"/>
      </w:rPr>
    </w:lvl>
    <w:lvl w:ilvl="6" w:tplc="03FEA152">
      <w:start w:val="1"/>
      <w:numFmt w:val="bullet"/>
      <w:lvlText w:val=""/>
      <w:lvlJc w:val="left"/>
      <w:pPr>
        <w:ind w:left="5040" w:hanging="360"/>
      </w:pPr>
      <w:rPr>
        <w:rFonts w:ascii="Symbol" w:hAnsi="Symbol" w:hint="default"/>
      </w:rPr>
    </w:lvl>
    <w:lvl w:ilvl="7" w:tplc="687023CA">
      <w:start w:val="1"/>
      <w:numFmt w:val="bullet"/>
      <w:lvlText w:val="o"/>
      <w:lvlJc w:val="left"/>
      <w:pPr>
        <w:ind w:left="5760" w:hanging="360"/>
      </w:pPr>
      <w:rPr>
        <w:rFonts w:ascii="Courier New" w:hAnsi="Courier New" w:hint="default"/>
      </w:rPr>
    </w:lvl>
    <w:lvl w:ilvl="8" w:tplc="409CF720">
      <w:start w:val="1"/>
      <w:numFmt w:val="bullet"/>
      <w:lvlText w:val=""/>
      <w:lvlJc w:val="left"/>
      <w:pPr>
        <w:ind w:left="6480" w:hanging="360"/>
      </w:pPr>
      <w:rPr>
        <w:rFonts w:ascii="Wingdings" w:hAnsi="Wingdings" w:hint="default"/>
      </w:rPr>
    </w:lvl>
  </w:abstractNum>
  <w:num w:numId="1" w16cid:durableId="561521848">
    <w:abstractNumId w:val="7"/>
  </w:num>
  <w:num w:numId="2" w16cid:durableId="513034365">
    <w:abstractNumId w:val="8"/>
  </w:num>
  <w:num w:numId="3" w16cid:durableId="671564704">
    <w:abstractNumId w:val="5"/>
  </w:num>
  <w:num w:numId="4" w16cid:durableId="1818255273">
    <w:abstractNumId w:val="6"/>
  </w:num>
  <w:num w:numId="5" w16cid:durableId="42608949">
    <w:abstractNumId w:val="4"/>
  </w:num>
  <w:num w:numId="6" w16cid:durableId="1155103496">
    <w:abstractNumId w:val="3"/>
  </w:num>
  <w:num w:numId="7" w16cid:durableId="869148151">
    <w:abstractNumId w:val="2"/>
  </w:num>
  <w:num w:numId="8" w16cid:durableId="983893199">
    <w:abstractNumId w:val="1"/>
  </w:num>
  <w:num w:numId="9" w16cid:durableId="1786121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E1C"/>
    <w:rsid w:val="00002E34"/>
    <w:rsid w:val="000260A9"/>
    <w:rsid w:val="000B7024"/>
    <w:rsid w:val="000C215D"/>
    <w:rsid w:val="000C321B"/>
    <w:rsid w:val="001050D5"/>
    <w:rsid w:val="0013652A"/>
    <w:rsid w:val="00145D68"/>
    <w:rsid w:val="001476D0"/>
    <w:rsid w:val="00166CFC"/>
    <w:rsid w:val="001960E4"/>
    <w:rsid w:val="001A58E9"/>
    <w:rsid w:val="001B0C6F"/>
    <w:rsid w:val="001F31F6"/>
    <w:rsid w:val="0020390E"/>
    <w:rsid w:val="00240B38"/>
    <w:rsid w:val="00251688"/>
    <w:rsid w:val="002517EA"/>
    <w:rsid w:val="00274D9E"/>
    <w:rsid w:val="0028556F"/>
    <w:rsid w:val="00290F0F"/>
    <w:rsid w:val="00292EF3"/>
    <w:rsid w:val="0029418F"/>
    <w:rsid w:val="003120E0"/>
    <w:rsid w:val="00321270"/>
    <w:rsid w:val="00321F35"/>
    <w:rsid w:val="0033460E"/>
    <w:rsid w:val="00356BB9"/>
    <w:rsid w:val="003839EF"/>
    <w:rsid w:val="0038652D"/>
    <w:rsid w:val="00386800"/>
    <w:rsid w:val="00392E08"/>
    <w:rsid w:val="00393D6F"/>
    <w:rsid w:val="003C1FC0"/>
    <w:rsid w:val="003C3319"/>
    <w:rsid w:val="003C46A7"/>
    <w:rsid w:val="003C78CB"/>
    <w:rsid w:val="003D6565"/>
    <w:rsid w:val="004257E0"/>
    <w:rsid w:val="004379D2"/>
    <w:rsid w:val="0044378E"/>
    <w:rsid w:val="004502DA"/>
    <w:rsid w:val="004537C5"/>
    <w:rsid w:val="00465B79"/>
    <w:rsid w:val="00473B05"/>
    <w:rsid w:val="00495301"/>
    <w:rsid w:val="004A234F"/>
    <w:rsid w:val="004B5C48"/>
    <w:rsid w:val="00504074"/>
    <w:rsid w:val="005235FF"/>
    <w:rsid w:val="00554FFA"/>
    <w:rsid w:val="005848AD"/>
    <w:rsid w:val="00587DBA"/>
    <w:rsid w:val="005A2C96"/>
    <w:rsid w:val="005A49E4"/>
    <w:rsid w:val="005C4039"/>
    <w:rsid w:val="005F4C34"/>
    <w:rsid w:val="005F61B2"/>
    <w:rsid w:val="00607D89"/>
    <w:rsid w:val="00610040"/>
    <w:rsid w:val="00612B6E"/>
    <w:rsid w:val="00631F6B"/>
    <w:rsid w:val="00667735"/>
    <w:rsid w:val="006A2C22"/>
    <w:rsid w:val="006B6619"/>
    <w:rsid w:val="006B7FF7"/>
    <w:rsid w:val="006C6C0A"/>
    <w:rsid w:val="006D7E96"/>
    <w:rsid w:val="006E1492"/>
    <w:rsid w:val="00717354"/>
    <w:rsid w:val="00723158"/>
    <w:rsid w:val="007455C5"/>
    <w:rsid w:val="00781081"/>
    <w:rsid w:val="00785B50"/>
    <w:rsid w:val="00787B13"/>
    <w:rsid w:val="00790290"/>
    <w:rsid w:val="00791ED5"/>
    <w:rsid w:val="00794F82"/>
    <w:rsid w:val="007A565D"/>
    <w:rsid w:val="007B57C2"/>
    <w:rsid w:val="007F0E45"/>
    <w:rsid w:val="008105F2"/>
    <w:rsid w:val="00813E52"/>
    <w:rsid w:val="0081578A"/>
    <w:rsid w:val="00825C42"/>
    <w:rsid w:val="00837606"/>
    <w:rsid w:val="008411EF"/>
    <w:rsid w:val="00842003"/>
    <w:rsid w:val="00855A7C"/>
    <w:rsid w:val="00872777"/>
    <w:rsid w:val="008A2200"/>
    <w:rsid w:val="008D2D52"/>
    <w:rsid w:val="008E3A9C"/>
    <w:rsid w:val="008E448C"/>
    <w:rsid w:val="00913758"/>
    <w:rsid w:val="00923E5C"/>
    <w:rsid w:val="0093471B"/>
    <w:rsid w:val="0093672F"/>
    <w:rsid w:val="009730A2"/>
    <w:rsid w:val="00974E1C"/>
    <w:rsid w:val="00995EAE"/>
    <w:rsid w:val="009C3F23"/>
    <w:rsid w:val="009D33C7"/>
    <w:rsid w:val="00A01BF8"/>
    <w:rsid w:val="00A01E26"/>
    <w:rsid w:val="00A1292C"/>
    <w:rsid w:val="00A14DE6"/>
    <w:rsid w:val="00A1749D"/>
    <w:rsid w:val="00A22F77"/>
    <w:rsid w:val="00A269E5"/>
    <w:rsid w:val="00A36711"/>
    <w:rsid w:val="00A45804"/>
    <w:rsid w:val="00A60984"/>
    <w:rsid w:val="00A653DA"/>
    <w:rsid w:val="00A87814"/>
    <w:rsid w:val="00A94FBE"/>
    <w:rsid w:val="00AA224B"/>
    <w:rsid w:val="00AB2FD7"/>
    <w:rsid w:val="00AB739B"/>
    <w:rsid w:val="00AD3B7B"/>
    <w:rsid w:val="00AF1675"/>
    <w:rsid w:val="00B41BE0"/>
    <w:rsid w:val="00B42B3B"/>
    <w:rsid w:val="00B83AB0"/>
    <w:rsid w:val="00B90FED"/>
    <w:rsid w:val="00BA0F5B"/>
    <w:rsid w:val="00BB4CB0"/>
    <w:rsid w:val="00BE05B1"/>
    <w:rsid w:val="00BE36A4"/>
    <w:rsid w:val="00C12475"/>
    <w:rsid w:val="00C551F8"/>
    <w:rsid w:val="00C73764"/>
    <w:rsid w:val="00C84178"/>
    <w:rsid w:val="00CA3293"/>
    <w:rsid w:val="00CA4D00"/>
    <w:rsid w:val="00CA5660"/>
    <w:rsid w:val="00CB4B76"/>
    <w:rsid w:val="00CC0778"/>
    <w:rsid w:val="00D05E23"/>
    <w:rsid w:val="00D11BC5"/>
    <w:rsid w:val="00D26ACD"/>
    <w:rsid w:val="00D93BCC"/>
    <w:rsid w:val="00D9659E"/>
    <w:rsid w:val="00DA3872"/>
    <w:rsid w:val="00DB6653"/>
    <w:rsid w:val="00DC0B39"/>
    <w:rsid w:val="00DE1834"/>
    <w:rsid w:val="00DF3922"/>
    <w:rsid w:val="00DF625C"/>
    <w:rsid w:val="00E02929"/>
    <w:rsid w:val="00E06FC8"/>
    <w:rsid w:val="00E16F2B"/>
    <w:rsid w:val="00E219DC"/>
    <w:rsid w:val="00E30731"/>
    <w:rsid w:val="00E443B7"/>
    <w:rsid w:val="00E62C63"/>
    <w:rsid w:val="00E64456"/>
    <w:rsid w:val="00E663A0"/>
    <w:rsid w:val="00E7072B"/>
    <w:rsid w:val="00EA7D5B"/>
    <w:rsid w:val="00EC0CF1"/>
    <w:rsid w:val="00EC1F4E"/>
    <w:rsid w:val="00ED333F"/>
    <w:rsid w:val="00F06320"/>
    <w:rsid w:val="00F0767F"/>
    <w:rsid w:val="00F23249"/>
    <w:rsid w:val="00F30471"/>
    <w:rsid w:val="00FD3E75"/>
    <w:rsid w:val="00FE08F3"/>
    <w:rsid w:val="00FF0D00"/>
    <w:rsid w:val="00FF7EBE"/>
    <w:rsid w:val="04096D1E"/>
    <w:rsid w:val="068FB226"/>
    <w:rsid w:val="0704364D"/>
    <w:rsid w:val="076C44FA"/>
    <w:rsid w:val="07895DD3"/>
    <w:rsid w:val="07D905F0"/>
    <w:rsid w:val="09C752E8"/>
    <w:rsid w:val="0ACE48F0"/>
    <w:rsid w:val="0BC861C9"/>
    <w:rsid w:val="0BFCE72F"/>
    <w:rsid w:val="0CFEF3AA"/>
    <w:rsid w:val="0D5DDC44"/>
    <w:rsid w:val="0ECAA3B5"/>
    <w:rsid w:val="0ED186A2"/>
    <w:rsid w:val="110DCA6B"/>
    <w:rsid w:val="117D90BF"/>
    <w:rsid w:val="11ED1CB8"/>
    <w:rsid w:val="12C03278"/>
    <w:rsid w:val="12CBA8C5"/>
    <w:rsid w:val="14B6637F"/>
    <w:rsid w:val="15949174"/>
    <w:rsid w:val="16724CA9"/>
    <w:rsid w:val="16913682"/>
    <w:rsid w:val="16DA5B56"/>
    <w:rsid w:val="188DBC74"/>
    <w:rsid w:val="18E09536"/>
    <w:rsid w:val="19DF0640"/>
    <w:rsid w:val="1B3AB0A2"/>
    <w:rsid w:val="1C61B7E9"/>
    <w:rsid w:val="1DFD884A"/>
    <w:rsid w:val="20ECD919"/>
    <w:rsid w:val="2135290C"/>
    <w:rsid w:val="21DFC72B"/>
    <w:rsid w:val="2474B754"/>
    <w:rsid w:val="25F509FD"/>
    <w:rsid w:val="2621C28C"/>
    <w:rsid w:val="26F6D506"/>
    <w:rsid w:val="26FC5D22"/>
    <w:rsid w:val="270FFD63"/>
    <w:rsid w:val="274E7325"/>
    <w:rsid w:val="27FBD2D0"/>
    <w:rsid w:val="288A5743"/>
    <w:rsid w:val="28BB4233"/>
    <w:rsid w:val="2A7A9302"/>
    <w:rsid w:val="2ACE3512"/>
    <w:rsid w:val="2C77DBB3"/>
    <w:rsid w:val="2E6F4DCC"/>
    <w:rsid w:val="2F2A83B7"/>
    <w:rsid w:val="308863C0"/>
    <w:rsid w:val="30B089C3"/>
    <w:rsid w:val="30E8A288"/>
    <w:rsid w:val="3217C4E5"/>
    <w:rsid w:val="324900D8"/>
    <w:rsid w:val="335528B6"/>
    <w:rsid w:val="33DAE02A"/>
    <w:rsid w:val="346FFF76"/>
    <w:rsid w:val="34F0F917"/>
    <w:rsid w:val="368CC978"/>
    <w:rsid w:val="382899D9"/>
    <w:rsid w:val="396B2DEC"/>
    <w:rsid w:val="39873898"/>
    <w:rsid w:val="3A232311"/>
    <w:rsid w:val="3B306EFF"/>
    <w:rsid w:val="3BC37C61"/>
    <w:rsid w:val="3BD9AE39"/>
    <w:rsid w:val="3F0C57FA"/>
    <w:rsid w:val="3F8C5D06"/>
    <w:rsid w:val="41C62649"/>
    <w:rsid w:val="41DA92E6"/>
    <w:rsid w:val="4248ECE1"/>
    <w:rsid w:val="42D0E58F"/>
    <w:rsid w:val="46ACD20B"/>
    <w:rsid w:val="471CC6B4"/>
    <w:rsid w:val="47D87771"/>
    <w:rsid w:val="47FCB079"/>
    <w:rsid w:val="48991D4E"/>
    <w:rsid w:val="48DDD9E2"/>
    <w:rsid w:val="499F0FAD"/>
    <w:rsid w:val="49B2AFEE"/>
    <w:rsid w:val="49E5A4CB"/>
    <w:rsid w:val="4AE24D5A"/>
    <w:rsid w:val="4B482A69"/>
    <w:rsid w:val="4C9FCA1B"/>
    <w:rsid w:val="4D8172E8"/>
    <w:rsid w:val="4D86AB63"/>
    <w:rsid w:val="4F67B01C"/>
    <w:rsid w:val="50163EB7"/>
    <w:rsid w:val="50A523C8"/>
    <w:rsid w:val="51EC2BAE"/>
    <w:rsid w:val="52F690E5"/>
    <w:rsid w:val="533A13F1"/>
    <w:rsid w:val="5370F429"/>
    <w:rsid w:val="544214DF"/>
    <w:rsid w:val="547BC99A"/>
    <w:rsid w:val="550CC48A"/>
    <w:rsid w:val="552F12FA"/>
    <w:rsid w:val="553CBA72"/>
    <w:rsid w:val="55ED5E05"/>
    <w:rsid w:val="562CED87"/>
    <w:rsid w:val="56EA4039"/>
    <w:rsid w:val="57AA434E"/>
    <w:rsid w:val="59AFAB5B"/>
    <w:rsid w:val="59BEBC1E"/>
    <w:rsid w:val="5B79E597"/>
    <w:rsid w:val="5C1DC82E"/>
    <w:rsid w:val="5F2D067F"/>
    <w:rsid w:val="6072F79F"/>
    <w:rsid w:val="60AD7152"/>
    <w:rsid w:val="6100AAB2"/>
    <w:rsid w:val="625717F3"/>
    <w:rsid w:val="6380FB6D"/>
    <w:rsid w:val="655B7461"/>
    <w:rsid w:val="656FD666"/>
    <w:rsid w:val="65DFCB0F"/>
    <w:rsid w:val="66581874"/>
    <w:rsid w:val="6724A05C"/>
    <w:rsid w:val="67376AC1"/>
    <w:rsid w:val="68A77728"/>
    <w:rsid w:val="6B6890ED"/>
    <w:rsid w:val="6D04614E"/>
    <w:rsid w:val="6D204E45"/>
    <w:rsid w:val="6DDAA5C6"/>
    <w:rsid w:val="6F815080"/>
    <w:rsid w:val="6FB2519B"/>
    <w:rsid w:val="6FCA7554"/>
    <w:rsid w:val="70025F51"/>
    <w:rsid w:val="70E63A8D"/>
    <w:rsid w:val="71C52E4F"/>
    <w:rsid w:val="72675303"/>
    <w:rsid w:val="72FE5462"/>
    <w:rsid w:val="73D94C15"/>
    <w:rsid w:val="741DDB4F"/>
    <w:rsid w:val="74565CC4"/>
    <w:rsid w:val="7477D653"/>
    <w:rsid w:val="74FCCF11"/>
    <w:rsid w:val="756C6F2D"/>
    <w:rsid w:val="75D769A7"/>
    <w:rsid w:val="76CE32A3"/>
    <w:rsid w:val="773AC426"/>
    <w:rsid w:val="77AF7715"/>
    <w:rsid w:val="79BF055D"/>
    <w:rsid w:val="7A21528E"/>
    <w:rsid w:val="7C69BFDB"/>
    <w:rsid w:val="7D58F350"/>
    <w:rsid w:val="7DAC42DB"/>
    <w:rsid w:val="7E05903C"/>
    <w:rsid w:val="7EE1F13A"/>
    <w:rsid w:val="7F863973"/>
    <w:rsid w:val="7FF31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8172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251688"/>
    <w:rPr>
      <w:color w:val="auto"/>
      <w:kern w:val="20"/>
    </w:rPr>
  </w:style>
  <w:style w:type="paragraph" w:styleId="Heading1">
    <w:name w:val="heading 1"/>
    <w:basedOn w:val="Normal"/>
    <w:link w:val="Heading1Char"/>
    <w:uiPriority w:val="2"/>
    <w:qFormat/>
    <w:rsid w:val="001960E4"/>
    <w:pPr>
      <w:spacing w:before="0" w:after="60"/>
      <w:contextualSpacing/>
      <w:outlineLvl w:val="0"/>
    </w:pPr>
    <w:rPr>
      <w:rFonts w:asciiTheme="majorHAnsi" w:eastAsiaTheme="majorEastAsia" w:hAnsiTheme="majorHAnsi" w:cstheme="majorBidi"/>
      <w:b/>
      <w:caps/>
      <w:color w:val="006666" w:themeColor="accent3"/>
      <w:sz w:val="24"/>
      <w:szCs w:val="32"/>
    </w:rPr>
  </w:style>
  <w:style w:type="paragraph" w:styleId="Heading2">
    <w:name w:val="heading 2"/>
    <w:basedOn w:val="Normal"/>
    <w:link w:val="Heading2Char"/>
    <w:uiPriority w:val="3"/>
    <w:unhideWhenUsed/>
    <w:qFormat/>
    <w:rsid w:val="001A58E9"/>
    <w:pPr>
      <w:keepNext/>
      <w:keepLines/>
      <w:spacing w:after="0"/>
      <w:outlineLvl w:val="1"/>
    </w:pPr>
    <w:rPr>
      <w:rFonts w:eastAsiaTheme="majorEastAsia" w:cstheme="majorBidi"/>
      <w:caps/>
      <w:color w:val="FFFFFF" w:themeColor="background1"/>
      <w:szCs w:val="26"/>
    </w:rPr>
  </w:style>
  <w:style w:type="paragraph" w:styleId="Heading3">
    <w:name w:val="heading 3"/>
    <w:basedOn w:val="Normal"/>
    <w:next w:val="Normal"/>
    <w:link w:val="Heading3Char"/>
    <w:uiPriority w:val="3"/>
    <w:unhideWhenUsed/>
    <w:qFormat/>
    <w:rsid w:val="00C12475"/>
    <w:pPr>
      <w:keepNext/>
      <w:keepLines/>
      <w:spacing w:after="0"/>
      <w:outlineLvl w:val="2"/>
    </w:pPr>
    <w:rPr>
      <w:rFonts w:asciiTheme="majorHAnsi" w:eastAsiaTheme="majorEastAsia" w:hAnsiTheme="majorHAnsi" w:cstheme="majorBidi"/>
      <w:b/>
      <w:i/>
      <w:color w:val="654C16" w:themeColor="accent5" w:themeShade="80"/>
      <w:sz w:val="22"/>
      <w:szCs w:val="24"/>
    </w:rPr>
  </w:style>
  <w:style w:type="paragraph" w:styleId="Heading4">
    <w:name w:val="heading 4"/>
    <w:basedOn w:val="Normal"/>
    <w:next w:val="Normal"/>
    <w:link w:val="Heading4Char"/>
    <w:uiPriority w:val="3"/>
    <w:semiHidden/>
    <w:unhideWhenUsed/>
    <w:qFormat/>
    <w:rsid w:val="00C12475"/>
    <w:pPr>
      <w:keepNext/>
      <w:keepLines/>
      <w:spacing w:after="0"/>
      <w:outlineLvl w:val="3"/>
    </w:pPr>
    <w:rPr>
      <w:rFonts w:asciiTheme="majorHAnsi" w:eastAsiaTheme="majorEastAsia" w:hAnsiTheme="majorHAnsi" w:cstheme="majorBidi"/>
      <w:b/>
      <w:i/>
      <w:iCs/>
      <w:color w:val="4F4A36" w:themeColor="accent6" w:themeShade="80"/>
      <w:sz w:val="22"/>
    </w:rPr>
  </w:style>
  <w:style w:type="paragraph" w:styleId="Heading5">
    <w:name w:val="heading 5"/>
    <w:basedOn w:val="Normal"/>
    <w:next w:val="Normal"/>
    <w:link w:val="Heading5Char"/>
    <w:uiPriority w:val="3"/>
    <w:semiHidden/>
    <w:unhideWhenUsed/>
    <w:qFormat/>
    <w:rsid w:val="00C12475"/>
    <w:pPr>
      <w:keepNext/>
      <w:keepLines/>
      <w:spacing w:after="0"/>
      <w:outlineLvl w:val="4"/>
    </w:pPr>
    <w:rPr>
      <w:rFonts w:asciiTheme="majorHAnsi" w:eastAsiaTheme="majorEastAsia" w:hAnsiTheme="majorHAnsi" w:cstheme="majorBidi"/>
      <w:b/>
      <w:color w:val="726FCE" w:themeColor="text2" w:themeTint="80"/>
      <w:sz w:val="22"/>
    </w:rPr>
  </w:style>
  <w:style w:type="paragraph" w:styleId="Heading6">
    <w:name w:val="heading 6"/>
    <w:basedOn w:val="Normal"/>
    <w:next w:val="Normal"/>
    <w:link w:val="Heading6Char"/>
    <w:uiPriority w:val="3"/>
    <w:semiHidden/>
    <w:unhideWhenUsed/>
    <w:qFormat/>
    <w:rsid w:val="00C12475"/>
    <w:pPr>
      <w:keepNext/>
      <w:keepLines/>
      <w:spacing w:after="0"/>
      <w:outlineLvl w:val="5"/>
    </w:pPr>
    <w:rPr>
      <w:rFonts w:asciiTheme="majorHAnsi" w:eastAsiaTheme="majorEastAsia" w:hAnsiTheme="majorHAnsi" w:cstheme="majorBidi"/>
      <w:color w:val="577188" w:themeColor="accent1" w:themeShade="BF"/>
      <w:sz w:val="22"/>
    </w:rPr>
  </w:style>
  <w:style w:type="paragraph" w:styleId="Heading7">
    <w:name w:val="heading 7"/>
    <w:basedOn w:val="Normal"/>
    <w:next w:val="Normal"/>
    <w:link w:val="Heading7Char"/>
    <w:uiPriority w:val="3"/>
    <w:semiHidden/>
    <w:unhideWhenUsed/>
    <w:qFormat/>
    <w:rsid w:val="00C12475"/>
    <w:pPr>
      <w:keepNext/>
      <w:keepLines/>
      <w:spacing w:after="0"/>
      <w:outlineLvl w:val="6"/>
    </w:pPr>
    <w:rPr>
      <w:rFonts w:asciiTheme="majorHAnsi" w:eastAsiaTheme="majorEastAsia" w:hAnsiTheme="majorHAnsi" w:cstheme="majorBidi"/>
      <w:iCs/>
      <w:color w:val="404040" w:themeColor="text1" w:themeTint="BF"/>
      <w:sz w:val="22"/>
    </w:rPr>
  </w:style>
  <w:style w:type="paragraph" w:styleId="Heading8">
    <w:name w:val="heading 8"/>
    <w:basedOn w:val="Normal"/>
    <w:next w:val="Normal"/>
    <w:link w:val="Heading8Char"/>
    <w:uiPriority w:val="3"/>
    <w:semiHidden/>
    <w:unhideWhenUsed/>
    <w:qFormat/>
    <w:rsid w:val="00C12475"/>
    <w:pPr>
      <w:keepNext/>
      <w:keepLines/>
      <w:spacing w:after="0"/>
      <w:outlineLvl w:val="7"/>
    </w:pPr>
    <w:rPr>
      <w:rFonts w:asciiTheme="majorHAnsi" w:eastAsiaTheme="majorEastAsia" w:hAnsiTheme="majorHAnsi" w:cstheme="majorBidi"/>
      <w:b/>
      <w:i/>
      <w:color w:val="272727" w:themeColor="text1" w:themeTint="D8"/>
      <w:sz w:val="22"/>
      <w:szCs w:val="21"/>
    </w:rPr>
  </w:style>
  <w:style w:type="paragraph" w:styleId="Heading9">
    <w:name w:val="heading 9"/>
    <w:basedOn w:val="Normal"/>
    <w:next w:val="Normal"/>
    <w:link w:val="Heading9Char"/>
    <w:uiPriority w:val="3"/>
    <w:semiHidden/>
    <w:unhideWhenUsed/>
    <w:qFormat/>
    <w:rsid w:val="00C12475"/>
    <w:pPr>
      <w:keepNext/>
      <w:keepLines/>
      <w:spacing w:after="0"/>
      <w:outlineLvl w:val="8"/>
    </w:pPr>
    <w:rPr>
      <w:rFonts w:asciiTheme="majorHAnsi" w:eastAsiaTheme="majorEastAsia" w:hAnsiTheme="majorHAnsi" w:cstheme="majorBidi"/>
      <w:i/>
      <w:iCs/>
      <w:color w:val="0D0D0D" w:themeColor="text1" w:themeTint="F2"/>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B90FED"/>
    <w:pPr>
      <w:spacing w:before="400" w:after="160"/>
      <w:contextualSpacing/>
      <w:jc w:val="center"/>
    </w:pPr>
    <w:rPr>
      <w:rFonts w:asciiTheme="majorHAnsi" w:eastAsiaTheme="majorEastAsia" w:hAnsiTheme="majorHAnsi" w:cstheme="majorBidi"/>
      <w:caps/>
      <w:color w:val="006666" w:themeColor="accent3"/>
      <w:kern w:val="28"/>
      <w:sz w:val="72"/>
      <w:szCs w:val="56"/>
    </w:rPr>
  </w:style>
  <w:style w:type="character" w:customStyle="1" w:styleId="TitleChar">
    <w:name w:val="Title Char"/>
    <w:basedOn w:val="DefaultParagraphFont"/>
    <w:link w:val="Title"/>
    <w:uiPriority w:val="1"/>
    <w:rsid w:val="00B90FED"/>
    <w:rPr>
      <w:rFonts w:asciiTheme="majorHAnsi" w:eastAsiaTheme="majorEastAsia" w:hAnsiTheme="majorHAnsi" w:cstheme="majorBidi"/>
      <w:caps/>
      <w:color w:val="006666" w:themeColor="accent3"/>
      <w:kern w:val="28"/>
      <w:sz w:val="72"/>
      <w:szCs w:val="56"/>
    </w:rPr>
  </w:style>
  <w:style w:type="paragraph" w:styleId="Subtitle">
    <w:name w:val="Subtitle"/>
    <w:basedOn w:val="Normal"/>
    <w:link w:val="SubtitleChar"/>
    <w:uiPriority w:val="11"/>
    <w:semiHidden/>
    <w:unhideWhenUsed/>
    <w:qFormat/>
    <w:rsid w:val="008E3A9C"/>
    <w:pPr>
      <w:numPr>
        <w:ilvl w:val="1"/>
      </w:numPr>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8E3A9C"/>
    <w:rPr>
      <w:rFonts w:eastAsiaTheme="minorEastAsia"/>
      <w:color w:val="5A5A5A" w:themeColor="text1" w:themeTint="A5"/>
      <w:kern w:val="20"/>
    </w:rPr>
  </w:style>
  <w:style w:type="paragraph" w:styleId="Header">
    <w:name w:val="header"/>
    <w:basedOn w:val="Normal"/>
    <w:link w:val="HeaderChar"/>
    <w:uiPriority w:val="99"/>
    <w:rsid w:val="00145D68"/>
  </w:style>
  <w:style w:type="character" w:customStyle="1" w:styleId="HeaderChar">
    <w:name w:val="Header Char"/>
    <w:basedOn w:val="DefaultParagraphFont"/>
    <w:link w:val="Header"/>
    <w:uiPriority w:val="99"/>
    <w:rsid w:val="00145D68"/>
    <w:rPr>
      <w:kern w:val="20"/>
    </w:rPr>
  </w:style>
  <w:style w:type="paragraph" w:styleId="Footer">
    <w:name w:val="footer"/>
    <w:basedOn w:val="Normal"/>
    <w:link w:val="FooterChar"/>
    <w:uiPriority w:val="6"/>
    <w:unhideWhenUsed/>
    <w:rsid w:val="008E3A9C"/>
    <w:pPr>
      <w:pBdr>
        <w:top w:val="single" w:sz="4" w:space="6" w:color="B1C0CD" w:themeColor="accent1" w:themeTint="99"/>
      </w:pBdr>
      <w:spacing w:after="0"/>
    </w:pPr>
  </w:style>
  <w:style w:type="character" w:customStyle="1" w:styleId="FooterChar">
    <w:name w:val="Footer Char"/>
    <w:basedOn w:val="DefaultParagraphFont"/>
    <w:link w:val="Footer"/>
    <w:uiPriority w:val="6"/>
    <w:rsid w:val="008E3A9C"/>
    <w:rPr>
      <w:kern w:val="20"/>
    </w:rPr>
  </w:style>
  <w:style w:type="table" w:styleId="TableGrid">
    <w:name w:val="Table Grid"/>
    <w:basedOn w:val="TableNormal"/>
    <w:uiPriority w:val="39"/>
    <w:rsid w:val="00E029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1960E4"/>
    <w:rPr>
      <w:rFonts w:asciiTheme="majorHAnsi" w:eastAsiaTheme="majorEastAsia" w:hAnsiTheme="majorHAnsi" w:cstheme="majorBidi"/>
      <w:b/>
      <w:caps/>
      <w:color w:val="006666" w:themeColor="accent3"/>
      <w:kern w:val="20"/>
      <w:sz w:val="24"/>
      <w:szCs w:val="32"/>
    </w:rPr>
  </w:style>
  <w:style w:type="table" w:customStyle="1" w:styleId="StatusReportTable">
    <w:name w:val="Status Report Table"/>
    <w:basedOn w:val="TableNormal"/>
    <w:uiPriority w:val="99"/>
    <w:rsid w:val="004257E0"/>
    <w:rPr>
      <w:color w:val="FFFFFF" w:themeColor="background1"/>
    </w:rPr>
    <w:tblPr>
      <w:tblBorders>
        <w:insideH w:val="single" w:sz="12" w:space="0" w:color="FFFFFF" w:themeColor="background1"/>
        <w:insideV w:val="single" w:sz="12" w:space="0" w:color="FFFFFF" w:themeColor="background1"/>
      </w:tblBorders>
    </w:tblPr>
    <w:tcPr>
      <w:shd w:val="clear" w:color="auto" w:fill="E5EAEE" w:themeFill="accent1" w:themeFillTint="33"/>
    </w:tcPr>
    <w:tblStylePr w:type="firstRow">
      <w:pPr>
        <w:jc w:val="left"/>
      </w:pPr>
      <w:rPr>
        <w:rFonts w:asciiTheme="majorHAnsi" w:hAnsiTheme="majorHAnsi"/>
        <w:b w:val="0"/>
        <w:i w:val="0"/>
        <w:caps w:val="0"/>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006666" w:themeFill="accent3"/>
      </w:tcPr>
    </w:tblStylePr>
  </w:style>
  <w:style w:type="paragraph" w:styleId="BalloonText">
    <w:name w:val="Balloon Text"/>
    <w:basedOn w:val="Normal"/>
    <w:link w:val="BalloonTextChar"/>
    <w:uiPriority w:val="99"/>
    <w:semiHidden/>
    <w:unhideWhenUsed/>
    <w:rsid w:val="00CA329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293"/>
    <w:rPr>
      <w:rFonts w:ascii="Segoe UI" w:hAnsi="Segoe UI" w:cs="Segoe UI"/>
      <w:sz w:val="18"/>
      <w:szCs w:val="18"/>
    </w:rPr>
  </w:style>
  <w:style w:type="character" w:styleId="Strong">
    <w:name w:val="Strong"/>
    <w:basedOn w:val="DefaultParagraphFont"/>
    <w:uiPriority w:val="4"/>
    <w:qFormat/>
    <w:rsid w:val="00B90FED"/>
    <w:rPr>
      <w:rFonts w:asciiTheme="majorHAnsi" w:hAnsiTheme="majorHAnsi"/>
      <w:b/>
      <w:bCs/>
      <w:color w:val="FEDE00" w:themeColor="accent2"/>
      <w:sz w:val="24"/>
    </w:rPr>
  </w:style>
  <w:style w:type="character" w:customStyle="1" w:styleId="Heading2Char">
    <w:name w:val="Heading 2 Char"/>
    <w:basedOn w:val="DefaultParagraphFont"/>
    <w:link w:val="Heading2"/>
    <w:uiPriority w:val="3"/>
    <w:rsid w:val="001A58E9"/>
    <w:rPr>
      <w:rFonts w:eastAsiaTheme="majorEastAsia" w:cstheme="majorBidi"/>
      <w:caps/>
      <w:color w:val="FFFFFF" w:themeColor="background1"/>
      <w:kern w:val="20"/>
      <w:szCs w:val="26"/>
    </w:rPr>
  </w:style>
  <w:style w:type="paragraph" w:customStyle="1" w:styleId="Graphic">
    <w:name w:val="Graphic"/>
    <w:basedOn w:val="Normal"/>
    <w:uiPriority w:val="5"/>
    <w:qFormat/>
    <w:rsid w:val="00BB4CB0"/>
    <w:pPr>
      <w:spacing w:after="0"/>
      <w:ind w:right="14"/>
      <w:jc w:val="right"/>
    </w:pPr>
    <w:rPr>
      <w:noProof/>
    </w:rPr>
  </w:style>
  <w:style w:type="character" w:styleId="PlaceholderText">
    <w:name w:val="Placeholder Text"/>
    <w:basedOn w:val="DefaultParagraphFont"/>
    <w:uiPriority w:val="99"/>
    <w:semiHidden/>
    <w:rsid w:val="003C1FC0"/>
    <w:rPr>
      <w:color w:val="808080"/>
    </w:rPr>
  </w:style>
  <w:style w:type="paragraph" w:styleId="TOCHeading">
    <w:name w:val="TOC Heading"/>
    <w:basedOn w:val="Heading1"/>
    <w:next w:val="Normal"/>
    <w:uiPriority w:val="39"/>
    <w:semiHidden/>
    <w:unhideWhenUsed/>
    <w:qFormat/>
    <w:rsid w:val="00C73764"/>
    <w:pPr>
      <w:pBdr>
        <w:top w:val="single" w:sz="4" w:space="1" w:color="7E97AD" w:themeColor="accent1"/>
        <w:left w:val="single" w:sz="4" w:space="4" w:color="7E97AD" w:themeColor="accent1"/>
        <w:bottom w:val="single" w:sz="4" w:space="1" w:color="7E97AD" w:themeColor="accent1"/>
        <w:right w:val="single" w:sz="4" w:space="4" w:color="7E97AD" w:themeColor="accent1"/>
      </w:pBdr>
    </w:pPr>
  </w:style>
  <w:style w:type="character" w:customStyle="1" w:styleId="Heading3Char">
    <w:name w:val="Heading 3 Char"/>
    <w:basedOn w:val="DefaultParagraphFont"/>
    <w:link w:val="Heading3"/>
    <w:uiPriority w:val="3"/>
    <w:rsid w:val="00C12475"/>
    <w:rPr>
      <w:rFonts w:asciiTheme="majorHAnsi" w:eastAsiaTheme="majorEastAsia" w:hAnsiTheme="majorHAnsi" w:cstheme="majorBidi"/>
      <w:b/>
      <w:i/>
      <w:color w:val="654C16" w:themeColor="accent5" w:themeShade="80"/>
      <w:kern w:val="20"/>
      <w:sz w:val="22"/>
      <w:szCs w:val="24"/>
    </w:rPr>
  </w:style>
  <w:style w:type="character" w:customStyle="1" w:styleId="Heading4Char">
    <w:name w:val="Heading 4 Char"/>
    <w:basedOn w:val="DefaultParagraphFont"/>
    <w:link w:val="Heading4"/>
    <w:uiPriority w:val="3"/>
    <w:semiHidden/>
    <w:rsid w:val="00C12475"/>
    <w:rPr>
      <w:rFonts w:asciiTheme="majorHAnsi" w:eastAsiaTheme="majorEastAsia" w:hAnsiTheme="majorHAnsi" w:cstheme="majorBidi"/>
      <w:b/>
      <w:i/>
      <w:iCs/>
      <w:color w:val="4F4A36" w:themeColor="accent6" w:themeShade="80"/>
      <w:kern w:val="20"/>
      <w:sz w:val="22"/>
    </w:rPr>
  </w:style>
  <w:style w:type="character" w:customStyle="1" w:styleId="Heading5Char">
    <w:name w:val="Heading 5 Char"/>
    <w:basedOn w:val="DefaultParagraphFont"/>
    <w:link w:val="Heading5"/>
    <w:uiPriority w:val="3"/>
    <w:semiHidden/>
    <w:rsid w:val="00C12475"/>
    <w:rPr>
      <w:rFonts w:asciiTheme="majorHAnsi" w:eastAsiaTheme="majorEastAsia" w:hAnsiTheme="majorHAnsi" w:cstheme="majorBidi"/>
      <w:b/>
      <w:color w:val="726FCE" w:themeColor="text2" w:themeTint="80"/>
      <w:kern w:val="20"/>
      <w:sz w:val="22"/>
    </w:rPr>
  </w:style>
  <w:style w:type="character" w:customStyle="1" w:styleId="Heading6Char">
    <w:name w:val="Heading 6 Char"/>
    <w:basedOn w:val="DefaultParagraphFont"/>
    <w:link w:val="Heading6"/>
    <w:uiPriority w:val="3"/>
    <w:semiHidden/>
    <w:rsid w:val="00C12475"/>
    <w:rPr>
      <w:rFonts w:asciiTheme="majorHAnsi" w:eastAsiaTheme="majorEastAsia" w:hAnsiTheme="majorHAnsi" w:cstheme="majorBidi"/>
      <w:color w:val="577188" w:themeColor="accent1" w:themeShade="BF"/>
      <w:kern w:val="20"/>
      <w:sz w:val="22"/>
    </w:rPr>
  </w:style>
  <w:style w:type="character" w:customStyle="1" w:styleId="Heading7Char">
    <w:name w:val="Heading 7 Char"/>
    <w:basedOn w:val="DefaultParagraphFont"/>
    <w:link w:val="Heading7"/>
    <w:uiPriority w:val="3"/>
    <w:semiHidden/>
    <w:rsid w:val="00C12475"/>
    <w:rPr>
      <w:rFonts w:asciiTheme="majorHAnsi" w:eastAsiaTheme="majorEastAsia" w:hAnsiTheme="majorHAnsi" w:cstheme="majorBidi"/>
      <w:iCs/>
      <w:color w:val="404040" w:themeColor="text1" w:themeTint="BF"/>
      <w:kern w:val="20"/>
      <w:sz w:val="22"/>
    </w:rPr>
  </w:style>
  <w:style w:type="character" w:customStyle="1" w:styleId="Heading8Char">
    <w:name w:val="Heading 8 Char"/>
    <w:basedOn w:val="DefaultParagraphFont"/>
    <w:link w:val="Heading8"/>
    <w:uiPriority w:val="3"/>
    <w:semiHidden/>
    <w:rsid w:val="00C12475"/>
    <w:rPr>
      <w:rFonts w:asciiTheme="majorHAnsi" w:eastAsiaTheme="majorEastAsia" w:hAnsiTheme="majorHAnsi" w:cstheme="majorBidi"/>
      <w:b/>
      <w:i/>
      <w:color w:val="272727" w:themeColor="text1" w:themeTint="D8"/>
      <w:kern w:val="20"/>
      <w:sz w:val="22"/>
      <w:szCs w:val="21"/>
    </w:rPr>
  </w:style>
  <w:style w:type="character" w:customStyle="1" w:styleId="Heading9Char">
    <w:name w:val="Heading 9 Char"/>
    <w:basedOn w:val="DefaultParagraphFont"/>
    <w:link w:val="Heading9"/>
    <w:uiPriority w:val="3"/>
    <w:semiHidden/>
    <w:rsid w:val="00C12475"/>
    <w:rPr>
      <w:rFonts w:asciiTheme="majorHAnsi" w:eastAsiaTheme="majorEastAsia" w:hAnsiTheme="majorHAnsi" w:cstheme="majorBidi"/>
      <w:i/>
      <w:iCs/>
      <w:color w:val="0D0D0D" w:themeColor="text1" w:themeTint="F2"/>
      <w:kern w:val="20"/>
      <w:sz w:val="22"/>
      <w:szCs w:val="21"/>
    </w:rPr>
  </w:style>
  <w:style w:type="paragraph" w:styleId="Quote">
    <w:name w:val="Quote"/>
    <w:basedOn w:val="Normal"/>
    <w:next w:val="Normal"/>
    <w:link w:val="QuoteChar"/>
    <w:uiPriority w:val="29"/>
    <w:semiHidden/>
    <w:unhideWhenUsed/>
    <w:qFormat/>
    <w:rsid w:val="008E3A9C"/>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8E3A9C"/>
    <w:rPr>
      <w:i/>
      <w:iCs/>
      <w:color w:val="404040" w:themeColor="text1" w:themeTint="BF"/>
      <w:kern w:val="20"/>
    </w:rPr>
  </w:style>
  <w:style w:type="paragraph" w:styleId="IntenseQuote">
    <w:name w:val="Intense Quote"/>
    <w:basedOn w:val="Normal"/>
    <w:next w:val="Normal"/>
    <w:link w:val="IntenseQuoteChar"/>
    <w:uiPriority w:val="30"/>
    <w:semiHidden/>
    <w:unhideWhenUsed/>
    <w:qFormat/>
    <w:rsid w:val="008E3A9C"/>
    <w:pPr>
      <w:pBdr>
        <w:top w:val="single" w:sz="4" w:space="10" w:color="7E97AD" w:themeColor="accent1"/>
        <w:bottom w:val="single" w:sz="4" w:space="10" w:color="7E97AD" w:themeColor="accent1"/>
      </w:pBdr>
      <w:spacing w:before="360" w:after="360"/>
      <w:jc w:val="center"/>
    </w:pPr>
    <w:rPr>
      <w:i/>
      <w:iCs/>
      <w:color w:val="7E97AD" w:themeColor="accent1"/>
    </w:rPr>
  </w:style>
  <w:style w:type="character" w:customStyle="1" w:styleId="IntenseQuoteChar">
    <w:name w:val="Intense Quote Char"/>
    <w:basedOn w:val="DefaultParagraphFont"/>
    <w:link w:val="IntenseQuote"/>
    <w:uiPriority w:val="30"/>
    <w:semiHidden/>
    <w:rsid w:val="008E3A9C"/>
    <w:rPr>
      <w:i/>
      <w:iCs/>
      <w:color w:val="7E97AD" w:themeColor="accent1"/>
      <w:kern w:val="20"/>
    </w:rPr>
  </w:style>
  <w:style w:type="character" w:styleId="BookTitle">
    <w:name w:val="Book Title"/>
    <w:basedOn w:val="DefaultParagraphFont"/>
    <w:uiPriority w:val="33"/>
    <w:semiHidden/>
    <w:unhideWhenUsed/>
    <w:qFormat/>
    <w:rsid w:val="008E3A9C"/>
    <w:rPr>
      <w:b/>
      <w:bCs/>
      <w:i/>
      <w:iCs/>
      <w:spacing w:val="0"/>
    </w:rPr>
  </w:style>
  <w:style w:type="character" w:styleId="IntenseReference">
    <w:name w:val="Intense Reference"/>
    <w:basedOn w:val="DefaultParagraphFont"/>
    <w:uiPriority w:val="32"/>
    <w:semiHidden/>
    <w:unhideWhenUsed/>
    <w:qFormat/>
    <w:rsid w:val="008E3A9C"/>
    <w:rPr>
      <w:b/>
      <w:bCs/>
      <w:caps w:val="0"/>
      <w:smallCaps/>
      <w:color w:val="7E97AD" w:themeColor="accent1"/>
      <w:spacing w:val="0"/>
    </w:rPr>
  </w:style>
  <w:style w:type="table" w:styleId="PlainTable3">
    <w:name w:val="Plain Table 3"/>
    <w:basedOn w:val="TableNormal"/>
    <w:uiPriority w:val="43"/>
    <w:rsid w:val="00A1749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B7FF7"/>
    <w:pPr>
      <w:spacing w:after="0"/>
    </w:pPr>
    <w:tblPr>
      <w:tblStyleRowBandSize w:val="1"/>
      <w:tblStyleColBandSize w:val="1"/>
      <w:tblBorders>
        <w:top w:val="single" w:sz="4" w:space="0" w:color="5BFFFF" w:themeColor="accent3" w:themeTint="66"/>
        <w:left w:val="single" w:sz="4" w:space="0" w:color="5BFFFF" w:themeColor="accent3" w:themeTint="66"/>
        <w:bottom w:val="single" w:sz="4" w:space="0" w:color="5BFFFF" w:themeColor="accent3" w:themeTint="66"/>
        <w:right w:val="single" w:sz="4" w:space="0" w:color="5BFFFF" w:themeColor="accent3" w:themeTint="66"/>
        <w:insideH w:val="single" w:sz="4" w:space="0" w:color="5BFFFF" w:themeColor="accent3" w:themeTint="66"/>
        <w:insideV w:val="single" w:sz="4" w:space="0" w:color="5BFFFF" w:themeColor="accent3" w:themeTint="66"/>
      </w:tblBorders>
    </w:tblPr>
    <w:tblStylePr w:type="firstRow">
      <w:rPr>
        <w:b/>
        <w:bCs/>
      </w:rPr>
      <w:tblPr/>
      <w:tcPr>
        <w:tcBorders>
          <w:bottom w:val="single" w:sz="12" w:space="0" w:color="0AFFFF" w:themeColor="accent3" w:themeTint="99"/>
        </w:tcBorders>
      </w:tcPr>
    </w:tblStylePr>
    <w:tblStylePr w:type="lastRow">
      <w:rPr>
        <w:b/>
        <w:bCs/>
      </w:rPr>
      <w:tblPr/>
      <w:tcPr>
        <w:tcBorders>
          <w:top w:val="double" w:sz="2" w:space="0" w:color="0AFFFF" w:themeColor="accent3" w:themeTint="99"/>
        </w:tcBorders>
      </w:tcPr>
    </w:tblStylePr>
    <w:tblStylePr w:type="firstCol">
      <w:rPr>
        <w:b/>
        <w:bCs/>
      </w:rPr>
    </w:tblStylePr>
    <w:tblStylePr w:type="lastCol">
      <w:rPr>
        <w:b/>
        <w:bCs/>
      </w:rPr>
    </w:tblStylePr>
  </w:style>
  <w:style w:type="paragraph" w:customStyle="1" w:styleId="ContactInfo">
    <w:name w:val="Contact Info"/>
    <w:basedOn w:val="Normal"/>
    <w:uiPriority w:val="1"/>
    <w:qFormat/>
    <w:rsid w:val="00356BB9"/>
    <w:pPr>
      <w:spacing w:after="0"/>
    </w:pPr>
    <w:rPr>
      <w:b/>
      <w:color w:val="FEDE00" w:themeColor="accent2"/>
      <w:sz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646464"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231">
      <a:dk1>
        <a:srgbClr val="000000"/>
      </a:dk1>
      <a:lt1>
        <a:srgbClr val="FFFFFF"/>
      </a:lt1>
      <a:dk2>
        <a:srgbClr val="22205F"/>
      </a:dk2>
      <a:lt2>
        <a:srgbClr val="DC9E1F"/>
      </a:lt2>
      <a:accent1>
        <a:srgbClr val="7E97AD"/>
      </a:accent1>
      <a:accent2>
        <a:srgbClr val="FEDE00"/>
      </a:accent2>
      <a:accent3>
        <a:srgbClr val="006666"/>
      </a:accent3>
      <a:accent4>
        <a:srgbClr val="00679A"/>
      </a:accent4>
      <a:accent5>
        <a:srgbClr val="CA992C"/>
      </a:accent5>
      <a:accent6>
        <a:srgbClr val="9D936F"/>
      </a:accent6>
      <a:hlink>
        <a:srgbClr val="646464"/>
      </a:hlink>
      <a:folHlink>
        <a:srgbClr val="96969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50BB7C-2FBC-4612-9ECE-2EA076035D1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EA6D05B-AD60-405F-B8DB-FC61ABCDF8E2}">
  <ds:schemaRefs>
    <ds:schemaRef ds:uri="http://schemas.microsoft.com/sharepoint/v3/contenttype/forms"/>
  </ds:schemaRefs>
</ds:datastoreItem>
</file>

<file path=customXml/itemProps3.xml><?xml version="1.0" encoding="utf-8"?>
<ds:datastoreItem xmlns:ds="http://schemas.openxmlformats.org/officeDocument/2006/customXml" ds:itemID="{23573660-FE3A-4463-827C-CAE2430F8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2022-09-19T19:57:00Z</dcterms:created>
  <dcterms:modified xsi:type="dcterms:W3CDTF">2022-11-17T17:08:00Z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